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AI Legal Advisor Opinion: "is a labor contract of 50 hour a week enforceable"</w:t>
      </w:r>
    </w:p>
    <w:p>
      <w:pPr>
        <w:spacing w:before="0" w:after="360"/>
        <w:jc w:val="center"/>
      </w:pPr>
      <w:r>
        <w:rPr>
          <w:rFonts w:ascii="Arial" w:hAnsi="Arial"/>
          <w:color w:val="64748B"/>
          <w:sz w:val="17"/>
        </w:rPr>
        <w:t>CATEGORY: LABOR &amp; EMPLOYMENT | ENGINE: GEMINI | 03 November 2026</w:t>
      </w:r>
    </w:p>
    <w:p>
      <w:pPr>
        <w:spacing w:before="240" w:after="120"/>
      </w:pPr>
      <w:r>
        <w:rPr>
          <w:rFonts w:ascii="Arial" w:hAnsi="Arial"/>
          <w:b/>
          <w:color w:val="0F172A"/>
          <w:sz w:val="24"/>
        </w:rPr>
        <w:t>Analisis Hukum &amp; Pendapat Statuta / Legal Analysis</w:t>
      </w:r>
    </w:p>
    <w:p>
      <w:pPr>
        <w:spacing w:before="160" w:after="80" w:line="276" w:lineRule="auto"/>
      </w:pPr>
      <w:r>
        <w:rPr>
          <w:rFonts w:ascii="Arial" w:hAnsi="Arial"/>
          <w:b/>
          <w:color w:val="0F172A"/>
          <w:sz w:val="21"/>
        </w:rPr>
        <w:t>1. Executive Summary / Quick Answer</w:t>
      </w:r>
    </w:p>
    <w:p>
      <w:pPr>
        <w:spacing w:before="0" w:after="80"/>
      </w:pPr>
    </w:p>
    <w:p>
      <w:pPr>
        <w:spacing w:before="0" w:after="80" w:line="276" w:lineRule="auto"/>
      </w:pPr>
      <w:r>
        <w:rPr>
          <w:rFonts w:ascii="Arial" w:hAnsi="Arial"/>
          <w:color w:val="1E293B"/>
          <w:sz w:val="20"/>
        </w:rPr>
        <w:t xml:space="preserve">Under Indonesian Labor Law, a labor contract clause establishing a standard workweek of **50 regular hours is legally unenforceable and null and void (*batal demi hukum*)**. </w:t>
      </w:r>
    </w:p>
    <w:p>
      <w:pPr>
        <w:spacing w:before="0" w:after="80"/>
      </w:pPr>
    </w:p>
    <w:p>
      <w:pPr>
        <w:spacing w:before="0" w:after="80" w:line="276" w:lineRule="auto"/>
      </w:pPr>
      <w:r>
        <w:rPr>
          <w:rFonts w:ascii="Arial" w:hAnsi="Arial"/>
          <w:color w:val="1E293B"/>
          <w:sz w:val="20"/>
        </w:rPr>
        <w:t>Indonesian law strictly caps standard working hours at **40 hours per week**. While an employee may physically work up to 50 hours in a given week, the **10 hours exceeding the 40-hour threshold must be legally treated, agreed upon, and compensated as statutory overtime (*kerja lembur*)**, subject to statutory overtime caps and mandatory overtime pay calculations. The underlying employment contract remains valid, but the 50-hour standard clause is overridden by statutory limits.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2. Relevant Indonesian Legal Framework &amp; Statutory Articles</w:t>
      </w:r>
    </w:p>
    <w:p>
      <w:pPr>
        <w:spacing w:before="0" w:after="80"/>
      </w:pPr>
    </w:p>
    <w:p>
      <w:pPr>
        <w:spacing w:before="0" w:after="80" w:line="276" w:lineRule="auto"/>
      </w:pPr>
      <w:r>
        <w:rPr>
          <w:rFonts w:ascii="Arial" w:hAnsi="Arial"/>
          <w:color w:val="1E293B"/>
          <w:sz w:val="20"/>
        </w:rPr>
        <w:t>*   **Law No. 13 of 2003 on Manpower (*UU Ketenagakerjaan*)**, as amended by **Law No. 6 of 2023 on the Enactment of Perppu No. 2 of 2022 on Job Creation (*UU Cipta Kerja*)**:</w:t>
      </w:r>
    </w:p>
    <w:p>
      <w:pPr>
        <w:spacing w:before="0" w:after="80" w:line="276" w:lineRule="auto"/>
      </w:pPr>
      <w:r>
        <w:rPr>
          <w:rFonts w:ascii="Arial" w:hAnsi="Arial"/>
          <w:color w:val="1E293B"/>
          <w:sz w:val="20"/>
        </w:rPr>
        <w:t xml:space="preserve">    *   **Article 77 paragraph (2):** Establishes mandatory standard working hours.</w:t>
      </w:r>
    </w:p>
    <w:p>
      <w:pPr>
        <w:spacing w:before="0" w:after="80" w:line="276" w:lineRule="auto"/>
      </w:pPr>
      <w:r>
        <w:rPr>
          <w:rFonts w:ascii="Arial" w:hAnsi="Arial"/>
          <w:color w:val="1E293B"/>
          <w:sz w:val="20"/>
        </w:rPr>
        <w:t xml:space="preserve">    *   **Article 78:** Regulates statutory overtime conditions, employee consent, and maximum overtime thresholds.</w:t>
      </w:r>
    </w:p>
    <w:p>
      <w:pPr>
        <w:spacing w:before="0" w:after="80" w:line="276" w:lineRule="auto"/>
      </w:pPr>
      <w:r>
        <w:rPr>
          <w:rFonts w:ascii="Arial" w:hAnsi="Arial"/>
          <w:color w:val="1E293B"/>
          <w:sz w:val="20"/>
        </w:rPr>
        <w:t xml:space="preserve">    *   **Article 52 paragraph (1) letter d &amp; paragraph (2):** Dictates that employment agreements must not violate statutory laws; non-conforming clauses are null and void.</w:t>
      </w:r>
    </w:p>
    <w:p>
      <w:pPr>
        <w:spacing w:before="0" w:after="80" w:line="276" w:lineRule="auto"/>
      </w:pPr>
      <w:r>
        <w:rPr>
          <w:rFonts w:ascii="Arial" w:hAnsi="Arial"/>
          <w:color w:val="1E293B"/>
          <w:sz w:val="20"/>
        </w:rPr>
        <w:t>*   **Government Regulation No. 35 of 2021 (*PP No. 35/2021*)**:</w:t>
      </w:r>
    </w:p>
    <w:p>
      <w:pPr>
        <w:spacing w:before="0" w:after="80" w:line="276" w:lineRule="auto"/>
      </w:pPr>
      <w:r>
        <w:rPr>
          <w:rFonts w:ascii="Arial" w:hAnsi="Arial"/>
          <w:color w:val="1E293B"/>
          <w:sz w:val="20"/>
        </w:rPr>
        <w:t xml:space="preserve">    *   **Article 21:** Defines the maximum standard working schedules:</w:t>
      </w:r>
    </w:p>
    <w:p>
      <w:pPr>
        <w:spacing w:before="0" w:after="80" w:line="276" w:lineRule="auto"/>
      </w:pPr>
      <w:r>
        <w:rPr>
          <w:rFonts w:ascii="Arial" w:hAnsi="Arial"/>
          <w:color w:val="1E293B"/>
          <w:sz w:val="20"/>
        </w:rPr>
        <w:t xml:space="preserve">        *   7 hours a day and 40 hours a week for a 6-day workweek; or</w:t>
      </w:r>
    </w:p>
    <w:p>
      <w:pPr>
        <w:spacing w:before="0" w:after="80" w:line="276" w:lineRule="auto"/>
      </w:pPr>
      <w:r>
        <w:rPr>
          <w:rFonts w:ascii="Arial" w:hAnsi="Arial"/>
          <w:color w:val="1E293B"/>
          <w:sz w:val="20"/>
        </w:rPr>
        <w:t xml:space="preserve">        *   8 hours a day and 40 hours a week for a 5-day workweek.</w:t>
      </w:r>
    </w:p>
    <w:p>
      <w:pPr>
        <w:spacing w:before="0" w:after="80" w:line="276" w:lineRule="auto"/>
      </w:pPr>
      <w:r>
        <w:rPr>
          <w:rFonts w:ascii="Arial" w:hAnsi="Arial"/>
          <w:color w:val="1E293B"/>
          <w:sz w:val="20"/>
        </w:rPr>
        <w:t xml:space="preserve">    *   **Article 26:** Sets the maximum allowable overtime at **4 hours per day and 18 hours per week** (excluding work on public holidays or mandatory rest days).</w:t>
      </w:r>
    </w:p>
    <w:p>
      <w:pPr>
        <w:spacing w:before="0" w:after="80" w:line="276" w:lineRule="auto"/>
      </w:pPr>
      <w:r>
        <w:rPr>
          <w:rFonts w:ascii="Arial" w:hAnsi="Arial"/>
          <w:color w:val="1E293B"/>
          <w:sz w:val="20"/>
        </w:rPr>
        <w:t xml:space="preserve">    *   **Articles 31–34:** Provides the mandatory mathematical formula for overtime compensation.</w:t>
      </w:r>
    </w:p>
    <w:p>
      <w:pPr>
        <w:spacing w:before="0" w:after="80" w:line="276" w:lineRule="auto"/>
      </w:pPr>
      <w:r>
        <w:rPr>
          <w:rFonts w:ascii="Arial" w:hAnsi="Arial"/>
          <w:color w:val="1E293B"/>
          <w:sz w:val="20"/>
        </w:rPr>
        <w:t>*   **Indonesian Civil Code (*Kitab Undang-Undang Hukum Perdata* / KUHPerdata)**:</w:t>
      </w:r>
    </w:p>
    <w:p>
      <w:pPr>
        <w:spacing w:before="0" w:after="80" w:line="276" w:lineRule="auto"/>
      </w:pPr>
      <w:r>
        <w:rPr>
          <w:rFonts w:ascii="Arial" w:hAnsi="Arial"/>
          <w:color w:val="1E293B"/>
          <w:sz w:val="20"/>
        </w:rPr>
        <w:t xml:space="preserve">    *   **Article 1320 (4) &amp; Article 1337:** A contract must have a lawful cause (*sebab yang halal*); obligations contrary to statutory public order are void.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3. In-depth Legal Analysis &amp; Rights of Parties</w:t>
      </w:r>
    </w:p>
    <w:p>
      <w:pPr>
        <w:spacing w:before="0" w:after="80"/>
      </w:pPr>
    </w:p>
    <w:p>
      <w:pPr>
        <w:spacing w:before="160" w:after="80" w:line="276" w:lineRule="auto"/>
      </w:pPr>
      <w:r>
        <w:rPr>
          <w:rFonts w:ascii="Arial" w:hAnsi="Arial"/>
          <w:b/>
          <w:color w:val="0F172A"/>
          <w:sz w:val="21"/>
        </w:rPr>
        <w:t>#### A. Statutory Standard Working Hours</w:t>
      </w:r>
    </w:p>
    <w:p>
      <w:pPr>
        <w:spacing w:before="0" w:after="80" w:line="276" w:lineRule="auto"/>
      </w:pPr>
      <w:r>
        <w:rPr>
          <w:rFonts w:ascii="Arial" w:hAnsi="Arial"/>
          <w:color w:val="1E293B"/>
          <w:sz w:val="20"/>
        </w:rPr>
        <w:t>Article 77 paragraph (2) of UU Ketenagakerjaan (as amended by UU Cipta Kerja) and Article 21 of PP 35/2021 establish public policy limits (*dwingend recht* / mandatory law) on regular working hours:</w:t>
      </w:r>
    </w:p>
    <w:p>
      <w:pPr>
        <w:spacing w:before="0" w:after="80" w:line="276" w:lineRule="auto"/>
      </w:pPr>
      <w:r>
        <w:rPr>
          <w:rFonts w:ascii="Arial" w:hAnsi="Arial"/>
          <w:color w:val="1E293B"/>
          <w:sz w:val="20"/>
        </w:rPr>
        <w:t>*   **5-day workweek:** Maximum 8 hours per day, 40 hours per week.</w:t>
      </w:r>
    </w:p>
    <w:p>
      <w:pPr>
        <w:spacing w:before="0" w:after="80" w:line="276" w:lineRule="auto"/>
      </w:pPr>
      <w:r>
        <w:rPr>
          <w:rFonts w:ascii="Arial" w:hAnsi="Arial"/>
          <w:color w:val="1E293B"/>
          <w:sz w:val="20"/>
        </w:rPr>
        <w:t>*   **6-day workweek:** Maximum 7 hours per day, 40 hours per week.</w:t>
      </w:r>
    </w:p>
    <w:p>
      <w:pPr>
        <w:spacing w:before="0" w:after="80"/>
      </w:pPr>
    </w:p>
    <w:p>
      <w:pPr>
        <w:spacing w:before="0" w:after="80" w:line="276" w:lineRule="auto"/>
      </w:pPr>
      <w:r>
        <w:rPr>
          <w:rFonts w:ascii="Arial" w:hAnsi="Arial"/>
          <w:color w:val="1E293B"/>
          <w:sz w:val="20"/>
        </w:rPr>
        <w:t>*Exception:* Certain non-standard sectors (e.g., energy, mining, maritime, and offshore plantations) are permitted specialized working shifts regulated under specific Ministerial Regulations (*Permenaker*). Unless the business falls strictly within these specialized industries, a baseline of 50 regular hours violates the law.</w:t>
      </w:r>
    </w:p>
    <w:p>
      <w:pPr>
        <w:spacing w:before="0" w:after="80"/>
      </w:pPr>
    </w:p>
    <w:p>
      <w:pPr>
        <w:spacing w:before="160" w:after="80" w:line="276" w:lineRule="auto"/>
      </w:pPr>
      <w:r>
        <w:rPr>
          <w:rFonts w:ascii="Arial" w:hAnsi="Arial"/>
          <w:b/>
          <w:color w:val="0F172A"/>
          <w:sz w:val="21"/>
        </w:rPr>
        <w:t>#### B. Overtime Qualification and Calculation</w:t>
      </w:r>
    </w:p>
    <w:p>
      <w:pPr>
        <w:spacing w:before="0" w:after="80" w:line="276" w:lineRule="auto"/>
      </w:pPr>
      <w:r>
        <w:rPr>
          <w:rFonts w:ascii="Arial" w:hAnsi="Arial"/>
          <w:color w:val="1E293B"/>
          <w:sz w:val="20"/>
        </w:rPr>
        <w:t>Any work performed past 40 hours per week is legally classified as **overtime**. For an employee to work 50 hours in a standard operational week:</w:t>
      </w:r>
    </w:p>
    <w:p>
      <w:pPr>
        <w:spacing w:before="0" w:after="80" w:line="276" w:lineRule="auto"/>
      </w:pPr>
      <w:r>
        <w:rPr>
          <w:rFonts w:ascii="Arial" w:hAnsi="Arial"/>
          <w:color w:val="1E293B"/>
          <w:sz w:val="20"/>
        </w:rPr>
        <w:t>1.  **Consent Requirement:** The employee must give written consent or digital confirmation for the overtime work (Article 26 paragraph (1) PP 35/2021).</w:t>
      </w:r>
    </w:p>
    <w:p>
      <w:pPr>
        <w:spacing w:before="0" w:after="80" w:line="276" w:lineRule="auto"/>
      </w:pPr>
      <w:r>
        <w:rPr>
          <w:rFonts w:ascii="Arial" w:hAnsi="Arial"/>
          <w:color w:val="1E293B"/>
          <w:sz w:val="20"/>
        </w:rPr>
        <w:t>2.  **Weekly Overtime Cap:** The additional 10 hours falls within the statutory maximum overtime limit (maximum 18 hours per week).</w:t>
      </w:r>
    </w:p>
    <w:p>
      <w:pPr>
        <w:spacing w:before="0" w:after="80" w:line="276" w:lineRule="auto"/>
      </w:pPr>
      <w:r>
        <w:rPr>
          <w:rFonts w:ascii="Arial" w:hAnsi="Arial"/>
          <w:color w:val="1E293B"/>
          <w:sz w:val="20"/>
        </w:rPr>
        <w:t>3.  **Mandatory Remuneration:** The employer **cannot** pay a flat salary that subsumes these 10 hours without an itemized statutory overtime premium. Overtime pay must strictly follow the progressive multiplier set out in Article 31 of PP 35/2021 (e.g., 1.5x hourly wage for the first hour, 2x hourly wage for subsequent hours on workdays).</w:t>
      </w:r>
    </w:p>
    <w:p>
      <w:pPr>
        <w:spacing w:before="0" w:after="80"/>
      </w:pPr>
    </w:p>
    <w:p>
      <w:pPr>
        <w:spacing w:before="160" w:after="80" w:line="276" w:lineRule="auto"/>
      </w:pPr>
      <w:r>
        <w:rPr>
          <w:rFonts w:ascii="Arial" w:hAnsi="Arial"/>
          <w:b/>
          <w:color w:val="0F172A"/>
          <w:sz w:val="21"/>
        </w:rPr>
        <w:t>#### C. Contractual Enforceability: Severability and Nullity</w:t>
      </w:r>
    </w:p>
    <w:p>
      <w:pPr>
        <w:spacing w:before="0" w:after="80" w:line="276" w:lineRule="auto"/>
      </w:pPr>
      <w:r>
        <w:rPr>
          <w:rFonts w:ascii="Arial" w:hAnsi="Arial"/>
          <w:color w:val="1E293B"/>
          <w:sz w:val="20"/>
        </w:rPr>
        <w:t>Pursuant to Article 52 paragraph (2) of UU Ketenagakerjaan and Article 1337 of the KUHPerdata:</w:t>
      </w:r>
    </w:p>
    <w:p>
      <w:pPr>
        <w:spacing w:before="0" w:after="80" w:line="276" w:lineRule="auto"/>
      </w:pPr>
      <w:r>
        <w:rPr>
          <w:rFonts w:ascii="Arial" w:hAnsi="Arial"/>
          <w:color w:val="1E293B"/>
          <w:sz w:val="20"/>
        </w:rPr>
        <w:t>*   A provision stipulating a mandatory 50-hour regular workweek violates mandatory statutory limits (*wet*) and public policy.</w:t>
      </w:r>
    </w:p>
    <w:p>
      <w:pPr>
        <w:spacing w:before="0" w:after="80" w:line="276" w:lineRule="auto"/>
      </w:pPr>
      <w:r>
        <w:rPr>
          <w:rFonts w:ascii="Arial" w:hAnsi="Arial"/>
          <w:color w:val="1E293B"/>
          <w:sz w:val="20"/>
        </w:rPr>
        <w:t>*   Such a clause is **null and void by law (*batal demi hukum*)**.</w:t>
      </w:r>
    </w:p>
    <w:p>
      <w:pPr>
        <w:spacing w:before="0" w:after="80" w:line="276" w:lineRule="auto"/>
      </w:pPr>
      <w:r>
        <w:rPr>
          <w:rFonts w:ascii="Arial" w:hAnsi="Arial"/>
          <w:color w:val="1E293B"/>
          <w:sz w:val="20"/>
        </w:rPr>
        <w:t>*   **Doctrine of Severability:** The nullity of this clause does not invalidate the entire employment agreement. Instead, the statutory limit of 40 hours automatically substitutes the illegal clause. The employee is legally entitled to regular wage terms for the first 40 hours, plus retroactive statutory overtime pay for all hours worked between 41 and 50.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4. Actionable Recommendations &amp; Practical Steps</w:t>
      </w:r>
    </w:p>
    <w:p>
      <w:pPr>
        <w:spacing w:before="0" w:after="80"/>
      </w:pPr>
    </w:p>
    <w:p>
      <w:pPr>
        <w:spacing w:before="160" w:after="80" w:line="276" w:lineRule="auto"/>
      </w:pPr>
      <w:r>
        <w:rPr>
          <w:rFonts w:ascii="Arial" w:hAnsi="Arial"/>
          <w:b/>
          <w:color w:val="0F172A"/>
          <w:sz w:val="21"/>
        </w:rPr>
        <w:t>#### For Employers:</w:t>
      </w:r>
    </w:p>
    <w:p>
      <w:pPr>
        <w:spacing w:before="0" w:after="80" w:line="276" w:lineRule="auto"/>
      </w:pPr>
      <w:r>
        <w:rPr>
          <w:rFonts w:ascii="Arial" w:hAnsi="Arial"/>
          <w:color w:val="1E293B"/>
          <w:sz w:val="20"/>
        </w:rPr>
        <w:t>1.  **Restructure the Contract:** Amend the employment agreement immediately to specify regular working hours as 40 hours per week (either 5 days × 8 hours or 6 days × 7 hours).</w:t>
      </w:r>
    </w:p>
    <w:p>
      <w:pPr>
        <w:spacing w:before="0" w:after="80" w:line="276" w:lineRule="auto"/>
      </w:pPr>
      <w:r>
        <w:rPr>
          <w:rFonts w:ascii="Arial" w:hAnsi="Arial"/>
          <w:color w:val="1E293B"/>
          <w:sz w:val="20"/>
        </w:rPr>
        <w:t>2.  **Execute Overtime Documentation:** If regular operations demand 50 hours, implement a formal Overtime Order Letter (*Surat Perintah Kerja Lembur*) and obtain employee sign-off.</w:t>
      </w:r>
    </w:p>
    <w:p>
      <w:pPr>
        <w:spacing w:before="0" w:after="80" w:line="276" w:lineRule="auto"/>
      </w:pPr>
      <w:r>
        <w:rPr>
          <w:rFonts w:ascii="Arial" w:hAnsi="Arial"/>
          <w:color w:val="1E293B"/>
          <w:sz w:val="20"/>
        </w:rPr>
        <w:t>3.  **Correct Payroll Formulations:** Ensure the payroll system calculates the 10 hours per week under the statutory overtime formula in PP 35/2021. Failure to pay overtime is a criminal misdemeanor under Article 187 of UU Ketenagakerjaan (punishable by fines up to IDR 400,000,000 and/or imprisonment).</w:t>
      </w:r>
    </w:p>
    <w:p>
      <w:pPr>
        <w:spacing w:before="0" w:after="80" w:line="276" w:lineRule="auto"/>
      </w:pPr>
      <w:r>
        <w:rPr>
          <w:rFonts w:ascii="Arial" w:hAnsi="Arial"/>
          <w:color w:val="1E293B"/>
          <w:sz w:val="20"/>
        </w:rPr>
        <w:t>4.  **Audit Industry Eligibility:** If operating in specialized sectors (e.g., oil &amp; gas, mining), verify if the operations qualify for specific non-standard working hour exemptions under sector-specific *Permenaker* rules.</w:t>
      </w:r>
    </w:p>
    <w:p>
      <w:pPr>
        <w:spacing w:before="0" w:after="80"/>
      </w:pPr>
    </w:p>
    <w:p>
      <w:pPr>
        <w:spacing w:before="160" w:after="80" w:line="276" w:lineRule="auto"/>
      </w:pPr>
      <w:r>
        <w:rPr>
          <w:rFonts w:ascii="Arial" w:hAnsi="Arial"/>
          <w:b/>
          <w:color w:val="0F172A"/>
          <w:sz w:val="21"/>
        </w:rPr>
        <w:t>#### For Employees:</w:t>
      </w:r>
    </w:p>
    <w:p>
      <w:pPr>
        <w:spacing w:before="0" w:after="80" w:line="276" w:lineRule="auto"/>
      </w:pPr>
      <w:r>
        <w:rPr>
          <w:rFonts w:ascii="Arial" w:hAnsi="Arial"/>
          <w:color w:val="1E293B"/>
          <w:sz w:val="20"/>
        </w:rPr>
        <w:t>1.  **Preserve Evidence of Working Hours:** Keep precise records, logs, digital check-ins, or task timestamps confirming the 50 hours worked weekly.</w:t>
      </w:r>
    </w:p>
    <w:p>
      <w:pPr>
        <w:spacing w:before="0" w:after="80" w:line="276" w:lineRule="auto"/>
      </w:pPr>
      <w:r>
        <w:rPr>
          <w:rFonts w:ascii="Arial" w:hAnsi="Arial"/>
          <w:color w:val="1E293B"/>
          <w:sz w:val="20"/>
        </w:rPr>
        <w:t>2.  **Demand Overtime Rectification:** Request the employer to itemize and pay the additional 10 hours per week in accordance with statutory overtime rates.</w:t>
      </w:r>
    </w:p>
    <w:p>
      <w:pPr>
        <w:spacing w:before="0" w:after="80" w:line="276" w:lineRule="auto"/>
      </w:pPr>
      <w:r>
        <w:rPr>
          <w:rFonts w:ascii="Arial" w:hAnsi="Arial"/>
          <w:color w:val="1E293B"/>
          <w:sz w:val="20"/>
        </w:rPr>
        <w:t>3.  **Utilize Dispute Resolution Mechanisms:** If the employer refuses compliance, lodge a formal bipartite negotiation (*perundingan bipartit*) pursuant to Law No. 2 of 2004 on Industrial Relations Dispute Settlement (*UU PPHI*). If unresolved within 30 days, file for mediation at the local Manpower Office (*Disnaker*).</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5. Standard Legal Disclaimer</w:t>
      </w:r>
    </w:p>
    <w:p>
      <w:pPr>
        <w:spacing w:before="0" w:after="80" w:line="276" w:lineRule="auto"/>
      </w:pPr>
      <w:r>
        <w:rPr>
          <w:rFonts w:ascii="Arial" w:hAnsi="Arial"/>
          <w:color w:val="1E293B"/>
          <w:sz w:val="20"/>
        </w:rPr>
        <w:t>*This advisory is provided by hukum.live for general educational and informational purposes based on current Indonesian statutory regulations. It does not constitute a formal advocate-client relationship or substitute for tailored legal advice from licensed Indonesian legal counsel for specific operational circumstances.*</w:t>
      </w:r>
    </w:p>
    <w:p>
      <w:pPr>
        <w:spacing w:before="400" w:after="0"/>
      </w:pPr>
      <w:r>
        <w:rPr>
          <w:rFonts w:ascii="Arial" w:hAnsi="Arial"/>
          <w:i/>
          <w:color w:val="94A3B8"/>
          <w:sz w:val="16"/>
        </w:rPr>
        <w:t>Disclaimer: This legal analysis is provided by hukum.live for educational and statutory guidance purposes. It does not establish an advocate-client relationship.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