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AI Legal Advisor Opinion: "is a labor contract of 60 hours a week enforcable"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LABOR &amp; EMPLOYMENT | ENGINE: GEMINI | 03 November 2026</w:t>
      </w:r>
    </w:p>
    <w:p>
      <w:pPr>
        <w:spacing w:before="240" w:after="120"/>
      </w:pPr>
      <w:r>
        <w:rPr>
          <w:rFonts w:ascii="Arial" w:hAnsi="Arial"/>
          <w:b/>
          <w:color w:val="0F172A"/>
          <w:sz w:val="24"/>
        </w:rPr>
        <w:t>Analisis Hukum &amp; Pendapat Statuta / Legal Analysis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1. Executive Summary / Quick Answer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**No, a standard employment contract requiring 60 normal working hours per week is legally unenforceable under Indonesian Labor Law.** 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Under Indonesian statutory regulations, normal working hours are strictly capped at **40 hours per week**. Any provision in an employment agreement (*Perjanjian Kerja*) stipulating regular working hours in excess of this threshold violates mandatory statutory provisions (*dwingend recht*). Consequently, the clause is **null and void by law (*batal demi hukum*)**, and the statutory limit of 40 hours applies automatically. 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Even with statutory overtime, the absolute statutory maximum for standard operations is **58 hours per week** (40 normal hours + a maximum of 18 overtime hours), which requires the employee’s written consent and the payment of mandatory progressive overtime wages.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2. Relevant Indonesian Legal Framework &amp; Statutory Articles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**Law No. 13 of 2003 on Manpower**, as amended by **Law No. 6 of 2023 on the Enactment of Perppu No. 2 of 2022 on Job Creation (*UU Cipta Kerja*)**: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77 paragraph (2):** Establishes mandatory standard working hours (7 hours/day for a 6-day week, or 8 hours/day for a 5-day week, both totaling **40 hours per week**).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78 paragraph (1) &amp; (2):** Establishes overtime requirements: maximum of 4 hours/day and 18 hours/week, requiring employee agreement, and obligating employers to pay statutory overtime wages.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54 paragraph (2):** Stipulates that employment contracts must not contradict statutory manpower laws.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**Government Regulation No. 35 of 2021 (*PP No. 35/2021*)**: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21:** Reaffirms the 40-hour regular workweek.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26:** Caps overtime at a maximum of 4 hours per day and 18 hours per week (excluding work on weekly rest days or official public holidays).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**Articles 27–31:** Dictates the non-negotiable calculation formula for overtime pay (*Upah Kerja Lembur*).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**Indonesian Civil Code (*Kitab Undang-Undang Hukum Perdata* / KUHPerdata)**: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1320:** Four legal elements required for contract validity, specifically *“suatu sebab yang halal”* (a lawful cause/objective).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1337:** Stipulates that an agreement containing a cause contrary to statutory law, good morals, or public order has no legal force.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3. In-depth Legal Analysis &amp; Rights of Parties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A. The Doctrine of Partial Invalidity (*Batal Demi Hukum*)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Under Indonesian contract law (Article 1320 jo. Article 1337 KUHPerdata), contractual freedom (*asas kebebasan berkontrak*) is constrained by statutory law. Manpower law is public, mandatory law (*hukum memaksa*).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* When a contract specifies 60 normal working hours, that specific provision violates Article 77 of the Manpower Law.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By operation of law, the 60-hour clause is struck down. The employment relationship remains valid, but the working hours default to the statutory maximum of 40 hours per week.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B. The Legal Ceiling on Overtime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An employer cannot circumvent the 40-hour limit by categorizing the extra 20 hours as mandatory recurring overtime in the initial employment agreement: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**Overtime Cap:** Under Article 26 of PP 35/2021, maximum overtime during normal workdays is **18 hours per week**. Therefore, a scheduled 60-hour week (40 + 20) exceeds the maximum statutory limit by at least 2 hours per week.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**Consent Requirement:** Overtime cannot be pre-mandated as a blanket regular obligation without specific written/digital consent per assignment (*Surat Perintah Kerja Lembur*).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 **Mandatory Overtime Pay:** Every hour worked beyond 40 hours must be compensated using the progressive multipliers set forth in Article 31 of PP 35/2021 (e.g., 1.5x hourly wage for the first hour, 2x for subsequent hours).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C. Limited Industry Exceptions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Certain sectors characterized by continuous operations, remote locations, or offshore nature (e.g., oil &amp; gas, mining, plantation, or maritime sectors) are permitted to implement non-standard working hour arrangements (e.g., roster systems like 2 weeks on / 2 weeks off). However: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These exceptions are strictly regulated by sector-specific Ministerial Regulations (*Peraturan Menteri Ketenagakerjaan*).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Even under these schemes, total working hours must balance out with designated mandatory rest periods, and applicable overtime rates apply once statutory thresholds are crossed.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D. Liabilities and Penalties for Employers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**Criminal Sanction:** Failure to pay statutory overtime wages is categorized as a manpower crime under Article 187 of Law No. 13/2003 (as amended), carrying criminal confinement of 1 to 12 months and/or fines between IDR 10,000,000 and IDR 100,000,000.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**Administrative Sanction:** Failure to comply with working hour provisions subjects the company to written warnings, restrictions on business activities, or suspension of business licenses.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4. Actionable Recommendations &amp; Practical Steps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For Employers: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**Amend the Agreement Immediately:** Redraft standard employment contracts to state regular working hours as either 7 hours/day (for 6 days) or 8 hours/day (for 5 days), totaling **40 hours/week**.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**Audit Working Time and Payroll:** If actual operations require hours exceeding 40 hours/week, implement a formal Overtime Order System (*Surat Perintah Lembur*) ensuring hours do not exceed 18 overtime hours/week, and verify that payroll software calculates overtime pursuant to PP No. 35/2021.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 **Sector-Specific Verification:** If your enterprise operates in mining, energy, or maritime industries, ensure your shift rosters comply explicitly with the relevant sectoral Ministerial Decrees (e.g., Permenaker No. 233/MEN/2003).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For Employees: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**Record Actual Hours Worked:** Keep independent, verifiable logs of your daily clock-in/clock-out times, project assignments, and supervisor instructions.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**Initiate Bipartite Deliberation (*Perundingan Bipartit*):** If you are being compelled to work 60 hours without appropriate overtime compensation, submit a formal request for bipartite negotiation pursuant to Law No. 2 of 2004 (Industrial Relations Dispute Settlement).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 **Lodge an Inspection Request:** If the employer refuses to adjust hours or pay statutory overtime, file a formal complaint with the local Manpower Office's Labor Inspection Division (*Pengawas Ketenagakerjaan Disnaker*).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5. Standard Legal Disclaimer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*The analysis provided above is for educational and informational purposes based on prevailing Indonesian laws and regulations. It does not constitute formal legal representation or create an advocate-client relationship. For specific corporate structuring, drafting of Company Regulations (PP/PKB), or ongoing dispute resolution, consult a licensed Indonesian advocate.*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This legal analysis is provided by hukum.live for educational and statutory guidance purposes. It does not establish an advocate-client relationship.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