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"can a shareholder also be an employee"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28 October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**Dasar Hukum Positif Indonesia:**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Kitab Undang-Undang Hukum Perdata (KUHPerdata) Pasal 1320 (Syarat Sah Perjanjian) dan Pasal 1338 (Pacta Sunt Servanda).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Undang-Undang No. 40 Tahun 2007 tentang Perseroan Terbatas dan Peraturan Pemerintah No. 5 Tahun 2021 tentang OSS-RBA.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**Uraian Ketentuan Pokok:**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Berdasarkan sistem hukum Indonesia, setiap perbuatan hukum, perjanjian komersial, maupun kepatuhan perizinan berusaha wajib didasarkan pada peraturan perundang-undangan tertulis yang berlaku dan dilaksanakan dengan itikad baik.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**Pasal Terkait:**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**Pasal 1320 KUHPerdata:** Empat syarat sahnya perjanjian: kesepakatan para pihak, kecakapan bertindak, objek tertentu, dan kausa yang halal.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**Pasal 1338 KUHPerdata:** Semua perjanjian yang dibuat secara sah berlaku sebagai undang-undang bagi mereka yang membuatnya.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**Rekomendasi Praktis Kepatuhan:**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Pastikan seluruh klausul kontrak dirumuskan secara tertulis, jelas, dan memenuhi asas legalitas hukum Indonesia guna menjamin kepastian hukum dan menghindari sengketa perdata.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**Indonesian Statutory Basis:**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Indonesian Civil Code (KUHPerdata) Article 1320 (Contract Validity Conditions) and Article 1338 (Pacta Sunt Servanda).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Law No. 40 of 2007 on Limited Liability Companies and Government Regulation No. 5 of 2021 on OSS-RBA Licensing.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**Key Legal Provisions &amp; Principles:**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Under the Indonesian Civil Law framework, all commercial transactions, contractual obligations, and statutory licensing must strictly comply with codified legislation and be performed in good faith.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**Relevant Statutory Articles:**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**Article 1320 Civil Code:** Four validity conditions: mutual consent of the parties, legal capacity, a certain/determinate object, and a lawful cause.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 **Article 1338 Civil Code:** All agreements lawfully formed apply as binding statutory law for those who make them.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**Practical Compliance Guidance:**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Ensure all commercial agreements and compliance filings are documented with unambiguous bilateral clauses, fulfilling Indonesian statutory prerequisites to maximize legal certainty and mitigate dispute risks.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