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1243"</w:t>
      </w:r>
    </w:p>
    <w:p>
      <w:pPr>
        <w:spacing w:before="0" w:after="360"/>
        <w:jc w:val="center"/>
      </w:pPr>
      <w:r>
        <w:rPr>
          <w:rFonts w:ascii="Arial" w:hAnsi="Arial"/>
          <w:color w:val="64748B"/>
          <w:sz w:val="17"/>
        </w:rPr>
        <w:t>CATEGORY: CIVIL &amp; CRIMINAL CODE UPDATES | DUAL LANGUAGE: ID ↔ MANDARIN CHINESE (中文)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Teks Resmi Pasal 1243 Kitab Undang-Undang Hukum Perdata (KUHPerdata / Burgerlijk Wetboek)</w:t>
      </w:r>
    </w:p>
    <w:p>
      <w:pPr>
        <w:spacing w:before="0" w:after="80" w:line="276" w:lineRule="auto"/>
      </w:pPr>
      <w:r>
        <w:rPr>
          <w:rFonts w:ascii="Arial" w:hAnsi="Arial"/>
          <w:color w:val="1E293B"/>
          <w:sz w:val="20"/>
        </w:rPr>
        <w:t>&gt; *"Penggantian biaya, kerugian dan bunga karena tak dipenuhinya suatu perikatan mulai diwajibkan, bila debitur, walaupun telah dinyatakan lalai, tetap lalai untuk memenuhi perikatan itu, atau jika sesuatu yang harus diberikan atau dilakukannya hanya dapat diberikan atau dilakukannya dalam tenggang waktu yang telah dilampauinya."*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Konsep Hukum dan Unsur-Unsur Wanprestasi</w:t>
      </w:r>
    </w:p>
    <w:p>
      <w:pPr>
        <w:spacing w:before="0" w:after="80" w:line="276" w:lineRule="auto"/>
      </w:pPr>
      <w:r>
        <w:rPr>
          <w:rFonts w:ascii="Arial" w:hAnsi="Arial"/>
          <w:color w:val="1E293B"/>
          <w:sz w:val="20"/>
        </w:rPr>
        <w:t>Pasal 1243 KUHPerdata merupakan landasan yuridis utama mengenai tuntutan ganti kerugian akibat ingkar janji (*wanprestasi*) dalam hukum perikatan Indonesia. Berdasarkan pasal ini, hak kreditur untuk menuntut ganti kerugian timbul apabila terpenuhi unsur-unsur kumulatif berikut:</w:t>
      </w:r>
    </w:p>
    <w:p>
      <w:pPr>
        <w:spacing w:before="0" w:after="80" w:line="276" w:lineRule="auto"/>
      </w:pPr>
      <w:r>
        <w:rPr>
          <w:rFonts w:ascii="Arial" w:hAnsi="Arial"/>
          <w:color w:val="1E293B"/>
          <w:sz w:val="20"/>
        </w:rPr>
        <w:t>1. **Adanya Hubungan Hukum/Perikatan yang Sah:** Terikatnya para pihak dalam suatu perjanjian yang memenuhi syarat sahnya perjanjian (Pasal 1320 KUHPerdata).</w:t>
      </w:r>
    </w:p>
    <w:p>
      <w:pPr>
        <w:spacing w:before="0" w:after="80" w:line="276" w:lineRule="auto"/>
      </w:pPr>
      <w:r>
        <w:rPr>
          <w:rFonts w:ascii="Arial" w:hAnsi="Arial"/>
          <w:color w:val="1E293B"/>
          <w:sz w:val="20"/>
        </w:rPr>
        <w:t>2. **Terjadinya Wanprestasi:** Debitur melakukan salah satu dari 4 (empat) bentuk kelalaian:</w:t>
      </w:r>
    </w:p>
    <w:p>
      <w:pPr>
        <w:spacing w:before="0" w:after="80" w:line="276" w:lineRule="auto"/>
      </w:pPr>
      <w:r>
        <w:rPr>
          <w:rFonts w:ascii="Arial" w:hAnsi="Arial"/>
          <w:color w:val="1E293B"/>
          <w:sz w:val="20"/>
        </w:rPr>
        <w:t xml:space="preserve">   - Tidak melakukan apa yang disanggupi akan dilakukannya;</w:t>
      </w:r>
    </w:p>
    <w:p>
      <w:pPr>
        <w:spacing w:before="0" w:after="80" w:line="276" w:lineRule="auto"/>
      </w:pPr>
      <w:r>
        <w:rPr>
          <w:rFonts w:ascii="Arial" w:hAnsi="Arial"/>
          <w:color w:val="1E293B"/>
          <w:sz w:val="20"/>
        </w:rPr>
        <w:t xml:space="preserve">   - Melaksanakan apa yang dijanjikannya, tetapi tidak sebagaimana dijanjikan;</w:t>
      </w:r>
    </w:p>
    <w:p>
      <w:pPr>
        <w:spacing w:before="0" w:after="80" w:line="276" w:lineRule="auto"/>
      </w:pPr>
      <w:r>
        <w:rPr>
          <w:rFonts w:ascii="Arial" w:hAnsi="Arial"/>
          <w:color w:val="1E293B"/>
          <w:sz w:val="20"/>
        </w:rPr>
        <w:t xml:space="preserve">   - Melakukan apa yang dijanjikannya, tetapi terlambat;</w:t>
      </w:r>
    </w:p>
    <w:p>
      <w:pPr>
        <w:spacing w:before="0" w:after="80" w:line="276" w:lineRule="auto"/>
      </w:pPr>
      <w:r>
        <w:rPr>
          <w:rFonts w:ascii="Arial" w:hAnsi="Arial"/>
          <w:color w:val="1E293B"/>
          <w:sz w:val="20"/>
        </w:rPr>
        <w:t xml:space="preserve">   - Melakukan sesuatu yang menurut perjanjian tidak boleh dilakukannya.</w:t>
      </w:r>
    </w:p>
    <w:p>
      <w:pPr>
        <w:spacing w:before="0" w:after="80" w:line="276" w:lineRule="auto"/>
      </w:pPr>
      <w:r>
        <w:rPr>
          <w:rFonts w:ascii="Arial" w:hAnsi="Arial"/>
          <w:color w:val="1E293B"/>
          <w:sz w:val="20"/>
        </w:rPr>
        <w:t>3. **Pernyataan Lalai (*Ingebrekestelling* / Somasi):** Adanya teguran resmi (berdasarkan Pasal 1238 KUHPerdata) yang menyatakan debitur lalai, kecuali dalam hal telah terlampauinya batas waktu mutlak (*fatal term*).</w:t>
      </w:r>
    </w:p>
    <w:p>
      <w:pPr>
        <w:spacing w:before="0" w:after="80" w:line="276" w:lineRule="auto"/>
      </w:pPr>
      <w:r>
        <w:rPr>
          <w:rFonts w:ascii="Arial" w:hAnsi="Arial"/>
          <w:color w:val="1E293B"/>
          <w:sz w:val="20"/>
        </w:rPr>
        <w:t>4. **Timbulnya Kerugian Nyata:** Kerugian yang diderita kreditur merupakan akibat langsung dan dapat diduga (*causal verband*) dari kelalaian debitur.</w:t>
      </w:r>
    </w:p>
    <w:p>
      <w:pPr>
        <w:spacing w:before="0" w:after="80" w:line="276" w:lineRule="auto"/>
      </w:pPr>
      <w:r>
        <w:rPr>
          <w:rFonts w:ascii="Arial" w:hAnsi="Arial"/>
          <w:color w:val="1E293B"/>
          <w:sz w:val="20"/>
        </w:rPr>
        <w:t>5. **Tidak Adanya Keadaan Memaksa (*Force Majeure / Overmacht*):** Kegagalan pelaksanaan prestasi bukan disebabkan oleh peristiwa di luar kendali debitur (Pasal 1244–1245 KUHPerdata).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Komponen Ganti Kerugian (Ganti Rugi)</w:t>
      </w:r>
    </w:p>
    <w:p>
      <w:pPr>
        <w:spacing w:before="0" w:after="80" w:line="276" w:lineRule="auto"/>
      </w:pPr>
      <w:r>
        <w:rPr>
          <w:rFonts w:ascii="Arial" w:hAnsi="Arial"/>
          <w:color w:val="1E293B"/>
          <w:sz w:val="20"/>
        </w:rPr>
        <w:t>KUHPerdata mengklasifikasikan ganti kerugian ke dalam 3 (tiga) komponen utama:</w:t>
      </w:r>
    </w:p>
    <w:p>
      <w:pPr>
        <w:spacing w:before="0" w:after="80" w:line="276" w:lineRule="auto"/>
      </w:pPr>
      <w:r>
        <w:rPr>
          <w:rFonts w:ascii="Arial" w:hAnsi="Arial"/>
          <w:color w:val="1E293B"/>
          <w:sz w:val="20"/>
        </w:rPr>
        <w:t>- **Biaya (*Kosten*):** Segala pengeluaran atau ongkos nyata yang telah dikeluarkan oleh pihak kreditur untuk mengupayakan pelaksanaan perikatan.</w:t>
      </w:r>
    </w:p>
    <w:p>
      <w:pPr>
        <w:spacing w:before="0" w:after="80" w:line="276" w:lineRule="auto"/>
      </w:pPr>
      <w:r>
        <w:rPr>
          <w:rFonts w:ascii="Arial" w:hAnsi="Arial"/>
          <w:color w:val="1E293B"/>
          <w:sz w:val="20"/>
        </w:rPr>
        <w:t>- **Rugi (*Schaden*):** Kerugian nyata terhadap berkurangnya harta kekayaan/aset kreditur yang disebabkan oleh kelalaian debitur (*damnum emergens*).</w:t>
      </w:r>
    </w:p>
    <w:p>
      <w:pPr>
        <w:spacing w:before="0" w:after="80" w:line="276" w:lineRule="auto"/>
      </w:pPr>
      <w:r>
        <w:rPr>
          <w:rFonts w:ascii="Arial" w:hAnsi="Arial"/>
          <w:color w:val="1E293B"/>
          <w:sz w:val="20"/>
        </w:rPr>
        <w:t>- **Bunga (*Interessen*):** Keuntungan atau laba yang semestinya diperoleh oleh kreditur jika debitur tidak wanprestasi (*lucrum cessans*).</w:t>
      </w:r>
    </w:p>
    <w:p>
      <w:pPr>
        <w:spacing w:before="0" w:after="80"/>
      </w:pPr>
    </w:p>
    <w:p>
      <w:pPr>
        <w:spacing w:before="0" w:after="80" w:line="276" w:lineRule="auto"/>
      </w:pPr>
      <w:r>
        <w:rPr>
          <w:rFonts w:ascii="Arial" w:hAnsi="Arial"/>
          <w:color w:val="1E293B"/>
          <w:sz w:val="20"/>
        </w:rPr>
        <w:t>Berdasarkan Pasal 1246, 1247, dan 1248 KUHPerdata, ganti kerugian dibatasi hanya pada kerugian yang:</w:t>
      </w:r>
    </w:p>
    <w:p>
      <w:pPr>
        <w:spacing w:before="0" w:after="80" w:line="276" w:lineRule="auto"/>
      </w:pPr>
      <w:r>
        <w:rPr>
          <w:rFonts w:ascii="Arial" w:hAnsi="Arial"/>
          <w:color w:val="1E293B"/>
          <w:sz w:val="20"/>
        </w:rPr>
        <w:t>1. Dapat diduga pada saat perikatan dibuat, kecuali jika wanprestasi didasarkan pada itikad buruk/kesengajaan (*dolus*).</w:t>
      </w:r>
    </w:p>
    <w:p>
      <w:pPr>
        <w:spacing w:before="0" w:after="80" w:line="276" w:lineRule="auto"/>
      </w:pPr>
      <w:r>
        <w:rPr>
          <w:rFonts w:ascii="Arial" w:hAnsi="Arial"/>
          <w:color w:val="1E293B"/>
          <w:sz w:val="20"/>
        </w:rPr>
        <w:t>2. Merupakan akibat langsung dan seketika dari tidak dipenuhinya perikatan.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Hubungan dengan Pasal-Pasal Terkait</w:t>
      </w:r>
    </w:p>
    <w:p>
      <w:pPr>
        <w:spacing w:before="0" w:after="80" w:line="276" w:lineRule="auto"/>
      </w:pPr>
      <w:r>
        <w:rPr>
          <w:rFonts w:ascii="Arial" w:hAnsi="Arial"/>
          <w:color w:val="1E293B"/>
          <w:sz w:val="20"/>
        </w:rPr>
        <w:t>- **Pasal 1238 KUHPerdata:** Menetapkan keharusan adanya surat teguran/peringatan (*somasi*) atau akta sejenis untuk membuktikan kelalaian debitur secara hukum.</w:t>
      </w:r>
    </w:p>
    <w:p>
      <w:pPr>
        <w:spacing w:before="0" w:after="80" w:line="276" w:lineRule="auto"/>
      </w:pPr>
      <w:r>
        <w:rPr>
          <w:rFonts w:ascii="Arial" w:hAnsi="Arial"/>
          <w:color w:val="1E293B"/>
          <w:sz w:val="20"/>
        </w:rPr>
        <w:t>- **Pasal 1244 KUHPerdata:** Beban pembuktian *overmacht*; debitur harus dihukum mengganti rugi kecuali dapat membuktikan bahwa tidak terlaksananya perikatan disebabkan hal tak terduga yang tidak dapat dipertanggungjawabkan kepadanya.</w:t>
      </w:r>
    </w:p>
    <w:p>
      <w:pPr>
        <w:spacing w:before="0" w:after="80" w:line="276" w:lineRule="auto"/>
      </w:pPr>
      <w:r>
        <w:rPr>
          <w:rFonts w:ascii="Arial" w:hAnsi="Arial"/>
          <w:color w:val="1E293B"/>
          <w:sz w:val="20"/>
        </w:rPr>
        <w:t>- **Pasal 1245 KUHPerdata:** Tidak ada kewajiban ganti kerugian jika debitur terhalang atau berbuat sesuatu yang terlarang akibat keadaan memaksa atau keadaan kebetulan.</w:t>
      </w:r>
    </w:p>
    <w:p>
      <w:pPr>
        <w:spacing w:before="0" w:after="80" w:line="276" w:lineRule="auto"/>
      </w:pPr>
      <w:r>
        <w:rPr>
          <w:rFonts w:ascii="Arial" w:hAnsi="Arial"/>
          <w:color w:val="1E293B"/>
          <w:sz w:val="20"/>
        </w:rPr>
        <w:t>- **Pasal 1267 KUHPerdata:** Opsi upaya hukum bagi kreditur (menuntut pemenuhan perikatan, pemenuhan disertai ganti rugi, pembatalan perjanjian, atau pembatalan disertai ganti rugi).</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Hak dan Kewajiban Para Pihak</w:t>
      </w:r>
    </w:p>
    <w:p>
      <w:pPr>
        <w:spacing w:before="0" w:after="80" w:line="276" w:lineRule="auto"/>
      </w:pPr>
      <w:r>
        <w:rPr>
          <w:rFonts w:ascii="Arial" w:hAnsi="Arial"/>
          <w:color w:val="1E293B"/>
          <w:sz w:val="20"/>
        </w:rPr>
        <w:t>- **Hak Kreditur:**</w:t>
      </w:r>
    </w:p>
    <w:p>
      <w:pPr>
        <w:spacing w:before="0" w:after="80" w:line="276" w:lineRule="auto"/>
      </w:pPr>
      <w:r>
        <w:rPr>
          <w:rFonts w:ascii="Arial" w:hAnsi="Arial"/>
          <w:color w:val="1E293B"/>
          <w:sz w:val="20"/>
        </w:rPr>
        <w:t xml:space="preserve">  - Melayangkan somasi kepada debitur yang terlambat atau tidak memenuhi kewajiban.</w:t>
      </w:r>
    </w:p>
    <w:p>
      <w:pPr>
        <w:spacing w:before="0" w:after="80" w:line="276" w:lineRule="auto"/>
      </w:pPr>
      <w:r>
        <w:rPr>
          <w:rFonts w:ascii="Arial" w:hAnsi="Arial"/>
          <w:color w:val="1E293B"/>
          <w:sz w:val="20"/>
        </w:rPr>
        <w:t xml:space="preserve">  - Menuntut ganti rugi (biaya, rugi, bunga) di pengadilan atau forum arbitrase yang disepakati.</w:t>
      </w:r>
    </w:p>
    <w:p>
      <w:pPr>
        <w:spacing w:before="0" w:after="80" w:line="276" w:lineRule="auto"/>
      </w:pPr>
      <w:r>
        <w:rPr>
          <w:rFonts w:ascii="Arial" w:hAnsi="Arial"/>
          <w:color w:val="1E293B"/>
          <w:sz w:val="20"/>
        </w:rPr>
        <w:t xml:space="preserve">  - Memilih opsi pembatalan perjanjian timbal balik sekaligus ganti rugi.</w:t>
      </w:r>
    </w:p>
    <w:p>
      <w:pPr>
        <w:spacing w:before="0" w:after="80" w:line="276" w:lineRule="auto"/>
      </w:pPr>
      <w:r>
        <w:rPr>
          <w:rFonts w:ascii="Arial" w:hAnsi="Arial"/>
          <w:color w:val="1E293B"/>
          <w:sz w:val="20"/>
        </w:rPr>
        <w:t>- **Kewajiban Kreditur:**</w:t>
      </w:r>
    </w:p>
    <w:p>
      <w:pPr>
        <w:spacing w:before="0" w:after="80" w:line="276" w:lineRule="auto"/>
      </w:pPr>
      <w:r>
        <w:rPr>
          <w:rFonts w:ascii="Arial" w:hAnsi="Arial"/>
          <w:color w:val="1E293B"/>
          <w:sz w:val="20"/>
        </w:rPr>
        <w:t xml:space="preserve">  - Membuktikan adanya perikatan yang sah, terjadinya wanprestasi, dan besaran kerugian riil yang dialami.</w:t>
      </w:r>
    </w:p>
    <w:p>
      <w:pPr>
        <w:spacing w:before="0" w:after="80" w:line="276" w:lineRule="auto"/>
      </w:pPr>
      <w:r>
        <w:rPr>
          <w:rFonts w:ascii="Arial" w:hAnsi="Arial"/>
          <w:color w:val="1E293B"/>
          <w:sz w:val="20"/>
        </w:rPr>
        <w:t xml:space="preserve">  - Melakukan mitigasi atas kerugian (*duty to mitigate loss*).</w:t>
      </w:r>
    </w:p>
    <w:p>
      <w:pPr>
        <w:spacing w:before="0" w:after="80" w:line="276" w:lineRule="auto"/>
      </w:pPr>
      <w:r>
        <w:rPr>
          <w:rFonts w:ascii="Arial" w:hAnsi="Arial"/>
          <w:color w:val="1E293B"/>
          <w:sz w:val="20"/>
        </w:rPr>
        <w:t>- **Hak Debitur:**</w:t>
      </w:r>
    </w:p>
    <w:p>
      <w:pPr>
        <w:spacing w:before="0" w:after="80" w:line="276" w:lineRule="auto"/>
      </w:pPr>
      <w:r>
        <w:rPr>
          <w:rFonts w:ascii="Arial" w:hAnsi="Arial"/>
          <w:color w:val="1E293B"/>
          <w:sz w:val="20"/>
        </w:rPr>
        <w:t xml:space="preserve">  - Mengajukan pembelaan keadaan memaksa (*overmacht*) jika kegagalan bukan karena kesalahannya.</w:t>
      </w:r>
    </w:p>
    <w:p>
      <w:pPr>
        <w:spacing w:before="0" w:after="80" w:line="276" w:lineRule="auto"/>
      </w:pPr>
      <w:r>
        <w:rPr>
          <w:rFonts w:ascii="Arial" w:hAnsi="Arial"/>
          <w:color w:val="1E293B"/>
          <w:sz w:val="20"/>
        </w:rPr>
        <w:t xml:space="preserve">  - Mengajukan eksepsi bahwa kreditur sendiri belum memenuhi kewajibannya (*exceptio non adimpleti contractus*).</w:t>
      </w:r>
    </w:p>
    <w:p>
      <w:pPr>
        <w:spacing w:before="0" w:after="80" w:line="276" w:lineRule="auto"/>
      </w:pPr>
      <w:r>
        <w:rPr>
          <w:rFonts w:ascii="Arial" w:hAnsi="Arial"/>
          <w:color w:val="1E293B"/>
          <w:sz w:val="20"/>
        </w:rPr>
        <w:t>- **Kewajiban Debitur:**</w:t>
      </w:r>
    </w:p>
    <w:p>
      <w:pPr>
        <w:spacing w:before="0" w:after="80" w:line="276" w:lineRule="auto"/>
      </w:pPr>
      <w:r>
        <w:rPr>
          <w:rFonts w:ascii="Arial" w:hAnsi="Arial"/>
          <w:color w:val="1E293B"/>
          <w:sz w:val="20"/>
        </w:rPr>
        <w:t xml:space="preserve">  - Memenuhi perikatan secara tepat waktu dan beritikad baik (Pasal 1338 ayat (3) KUHPerdata).</w:t>
      </w:r>
    </w:p>
    <w:p>
      <w:pPr>
        <w:spacing w:before="0" w:after="80" w:line="276" w:lineRule="auto"/>
      </w:pPr>
      <w:r>
        <w:rPr>
          <w:rFonts w:ascii="Arial" w:hAnsi="Arial"/>
          <w:color w:val="1E293B"/>
          <w:sz w:val="20"/>
        </w:rPr>
        <w:t xml:space="preserve">  - Membayar ganti kerugian apabila terbukti lalai setelah somasi atau melampaui batas waktu fatal.</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6. Panduan Praktis Kepatuhan &amp; Mitigasi Risiko Litigasi</w:t>
      </w:r>
    </w:p>
    <w:p>
      <w:pPr>
        <w:spacing w:before="0" w:after="80" w:line="276" w:lineRule="auto"/>
      </w:pPr>
      <w:r>
        <w:rPr>
          <w:rFonts w:ascii="Arial" w:hAnsi="Arial"/>
          <w:color w:val="1E293B"/>
          <w:sz w:val="20"/>
        </w:rPr>
        <w:t>1. **Penyusunan Klausul *Default* yang Spesifik:** Definisikan secara tegas peristiwa wanprestasi (*Event of Default*) dan cantumkan klausul pengabaian Pasal 1266 ayat (2) KUHPerdata guna memungkinkan pemutusan kontrak secara sepihak tanpa putusan pengadilan.</w:t>
      </w:r>
    </w:p>
    <w:p>
      <w:pPr>
        <w:spacing w:before="0" w:after="80" w:line="276" w:lineRule="auto"/>
      </w:pPr>
      <w:r>
        <w:rPr>
          <w:rFonts w:ascii="Arial" w:hAnsi="Arial"/>
          <w:color w:val="1E293B"/>
          <w:sz w:val="20"/>
        </w:rPr>
        <w:t>2. **Klausul Batas Waktu Tegas (*Fatal Term*):** Cantumkan klausul *time of the essence* sehingga keterlambatan otomatis dianggap lalai demi hukum tanpa memerlukan somasi berulang.</w:t>
      </w:r>
    </w:p>
    <w:p>
      <w:pPr>
        <w:spacing w:before="0" w:after="80" w:line="276" w:lineRule="auto"/>
      </w:pPr>
      <w:r>
        <w:rPr>
          <w:rFonts w:ascii="Arial" w:hAnsi="Arial"/>
          <w:color w:val="1E293B"/>
          <w:sz w:val="20"/>
        </w:rPr>
        <w:t>3. **Prosedur Somasi yang Tervalidasi:** Sebelum mengajukan gugatan wanprestasi, kirimkan minimal 2 (dua) atau 3 (tiga) kali somasi tertulis secara resmi melalui kurir tercatat atau jurusita guna memenuhi doktrin Pasal 1238 jo. Pasal 1243 KUHPerdata.</w:t>
      </w:r>
    </w:p>
    <w:p>
      <w:pPr>
        <w:spacing w:before="0" w:after="80" w:line="276" w:lineRule="auto"/>
      </w:pPr>
      <w:r>
        <w:rPr>
          <w:rFonts w:ascii="Arial" w:hAnsi="Arial"/>
          <w:color w:val="1E293B"/>
          <w:sz w:val="20"/>
        </w:rPr>
        <w:t>4. **Pencatatan Bukti Kerugian (Audit Trail):** Dokumentasikan seluruh bukti pengeluaran, faktur, pembukuan kehilangan keuntungan, dan korespondensi guna memenuhi syarat beban pembuktian ganti rugi di hadapan majelis hakim.</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160" w:after="80" w:line="276" w:lineRule="auto"/>
      </w:pPr>
      <w:r>
        <w:rPr>
          <w:rFonts w:ascii="Arial" w:hAnsi="Arial"/>
          <w:b/>
          <w:color w:val="0F172A"/>
          <w:sz w:val="21"/>
        </w:rPr>
        <w:t>#### 1. 《印度尼西亚民法典》（KUHPerdata / Burgerlijk Wetboek）第1243条法定条文</w:t>
      </w:r>
    </w:p>
    <w:p>
      <w:pPr>
        <w:spacing w:before="0" w:after="80" w:line="276" w:lineRule="auto"/>
      </w:pPr>
      <w:r>
        <w:rPr>
          <w:rFonts w:ascii="Arial" w:hAnsi="Arial"/>
          <w:color w:val="1E293B"/>
          <w:sz w:val="20"/>
        </w:rPr>
        <w:t>&gt; *“因不履行债务而应承担的费用、损失和利息的赔偿，在债务人虽经催告仍怠于履行债务，或要求其交付或履行的标的仅能在其已逾期的期限内交付或履行时，始得强制执行。”*</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法律概念与违约构成要件</w:t>
      </w:r>
    </w:p>
    <w:p>
      <w:pPr>
        <w:spacing w:before="0" w:after="80" w:line="276" w:lineRule="auto"/>
      </w:pPr>
      <w:r>
        <w:rPr>
          <w:rFonts w:ascii="Arial" w:hAnsi="Arial"/>
          <w:color w:val="1E293B"/>
          <w:sz w:val="20"/>
        </w:rPr>
        <w:t>《印度尼西亚民法典》第1243条是印尼债法体系中因违约（*Wanprestasi*）主张损害赔偿的核心法律依据。依据本条，债权人行使损害赔偿请求权须同时满足以下要件：</w:t>
      </w:r>
    </w:p>
    <w:p>
      <w:pPr>
        <w:spacing w:before="0" w:after="80" w:line="276" w:lineRule="auto"/>
      </w:pPr>
      <w:r>
        <w:rPr>
          <w:rFonts w:ascii="Arial" w:hAnsi="Arial"/>
          <w:color w:val="1E293B"/>
          <w:sz w:val="20"/>
        </w:rPr>
        <w:t>1. **存在合法有效的债权债务关系：** 双方当事人之间订立了符合合同生效法定要件（《民法典》第1320条）的合同或协议。</w:t>
      </w:r>
    </w:p>
    <w:p>
      <w:pPr>
        <w:spacing w:before="0" w:after="80" w:line="276" w:lineRule="auto"/>
      </w:pPr>
      <w:r>
        <w:rPr>
          <w:rFonts w:ascii="Arial" w:hAnsi="Arial"/>
          <w:color w:val="1E293B"/>
          <w:sz w:val="20"/>
        </w:rPr>
        <w:t>2. **存在违约行为（*Wanprestasi*）：** 债务人实施了以下四种违约形态之一：</w:t>
      </w:r>
    </w:p>
    <w:p>
      <w:pPr>
        <w:spacing w:before="0" w:after="80" w:line="276" w:lineRule="auto"/>
      </w:pPr>
      <w:r>
        <w:rPr>
          <w:rFonts w:ascii="Arial" w:hAnsi="Arial"/>
          <w:color w:val="1E293B"/>
          <w:sz w:val="20"/>
        </w:rPr>
        <w:t xml:space="preserve">   - 完全未履行合同约定的给付义务；</w:t>
      </w:r>
    </w:p>
    <w:p>
      <w:pPr>
        <w:spacing w:before="0" w:after="80" w:line="276" w:lineRule="auto"/>
      </w:pPr>
      <w:r>
        <w:rPr>
          <w:rFonts w:ascii="Arial" w:hAnsi="Arial"/>
          <w:color w:val="1E293B"/>
          <w:sz w:val="20"/>
        </w:rPr>
        <w:t xml:space="preserve">   - 履行了义务，但履行不符合约定标准（不完全履行）；</w:t>
      </w:r>
    </w:p>
    <w:p>
      <w:pPr>
        <w:spacing w:before="0" w:after="80" w:line="276" w:lineRule="auto"/>
      </w:pPr>
      <w:r>
        <w:rPr>
          <w:rFonts w:ascii="Arial" w:hAnsi="Arial"/>
          <w:color w:val="1E293B"/>
          <w:sz w:val="20"/>
        </w:rPr>
        <w:t xml:space="preserve">   - 迟延履行给付义务；</w:t>
      </w:r>
    </w:p>
    <w:p>
      <w:pPr>
        <w:spacing w:before="0" w:after="80" w:line="276" w:lineRule="auto"/>
      </w:pPr>
      <w:r>
        <w:rPr>
          <w:rFonts w:ascii="Arial" w:hAnsi="Arial"/>
          <w:color w:val="1E293B"/>
          <w:sz w:val="20"/>
        </w:rPr>
        <w:t xml:space="preserve">   - 实施了合同明确禁止的行为。</w:t>
      </w:r>
    </w:p>
    <w:p>
      <w:pPr>
        <w:spacing w:before="0" w:after="80" w:line="276" w:lineRule="auto"/>
      </w:pPr>
      <w:r>
        <w:rPr>
          <w:rFonts w:ascii="Arial" w:hAnsi="Arial"/>
          <w:color w:val="1E293B"/>
          <w:sz w:val="20"/>
        </w:rPr>
        <w:t>3. **履行催告程序（*Ingebrekestelling* / 催告函/Somasi）：** 债权人已依法（依《民法典》第1238条）发出正式违约催告，除非合同已约定绝对失效期间（*Fatal Term*，即届期不履行则自动构成违约）。</w:t>
      </w:r>
    </w:p>
    <w:p>
      <w:pPr>
        <w:spacing w:before="0" w:after="80" w:line="276" w:lineRule="auto"/>
      </w:pPr>
      <w:r>
        <w:rPr>
          <w:rFonts w:ascii="Arial" w:hAnsi="Arial"/>
          <w:color w:val="1E293B"/>
          <w:sz w:val="20"/>
        </w:rPr>
        <w:t>4. **存在实际可量化的损害：** 债权人所遭受的损害与债务人的违约行为之间存在直接且可预见的因果关系（*Causal Verband*）。</w:t>
      </w:r>
    </w:p>
    <w:p>
      <w:pPr>
        <w:spacing w:before="0" w:after="80" w:line="276" w:lineRule="auto"/>
      </w:pPr>
      <w:r>
        <w:rPr>
          <w:rFonts w:ascii="Arial" w:hAnsi="Arial"/>
          <w:color w:val="1E293B"/>
          <w:sz w:val="20"/>
        </w:rPr>
        <w:t>5. **不存在不可抗力免责事由（*Force Majeure / Overmacht*）：** 不履约行为非由超出债务人可控范围的客观事件所导致（《民法典》第1244条至第1245条）。</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损害赔偿的法定构成要素</w:t>
      </w:r>
    </w:p>
    <w:p>
      <w:pPr>
        <w:spacing w:before="0" w:after="80" w:line="276" w:lineRule="auto"/>
      </w:pPr>
      <w:r>
        <w:rPr>
          <w:rFonts w:ascii="Arial" w:hAnsi="Arial"/>
          <w:color w:val="1E293B"/>
          <w:sz w:val="20"/>
        </w:rPr>
        <w:t>印尼民法将违约损害赔偿归纳为三大核心要素：</w:t>
      </w:r>
    </w:p>
    <w:p>
      <w:pPr>
        <w:spacing w:before="0" w:after="80" w:line="276" w:lineRule="auto"/>
      </w:pPr>
      <w:r>
        <w:rPr>
          <w:rFonts w:ascii="Arial" w:hAnsi="Arial"/>
          <w:color w:val="1E293B"/>
          <w:sz w:val="20"/>
        </w:rPr>
        <w:t>- **费用（*Biaya / Kosten*）：** 债权人为订立、准备或促成合同履行而实际支出的合理成本与开支。</w:t>
      </w:r>
    </w:p>
    <w:p>
      <w:pPr>
        <w:spacing w:before="0" w:after="80" w:line="276" w:lineRule="auto"/>
      </w:pPr>
      <w:r>
        <w:rPr>
          <w:rFonts w:ascii="Arial" w:hAnsi="Arial"/>
          <w:color w:val="1E293B"/>
          <w:sz w:val="20"/>
        </w:rPr>
        <w:t>- **实际损失（*Rugi / Schaden / Damnum Emergens*）：** 因债务人违约直接导致债权人既有财产或资产的实际减少与毁损。</w:t>
      </w:r>
    </w:p>
    <w:p>
      <w:pPr>
        <w:spacing w:before="0" w:after="80" w:line="276" w:lineRule="auto"/>
      </w:pPr>
      <w:r>
        <w:rPr>
          <w:rFonts w:ascii="Arial" w:hAnsi="Arial"/>
          <w:color w:val="1E293B"/>
          <w:sz w:val="20"/>
        </w:rPr>
        <w:t>- **可得利益/利息（*Bunga / Interessen / Lucrum Cessans*）：** 若债务人依约完全履行，债权人预期必然可以取得的商业利润或法定利息。</w:t>
      </w:r>
    </w:p>
    <w:p>
      <w:pPr>
        <w:spacing w:before="0" w:after="80"/>
      </w:pPr>
    </w:p>
    <w:p>
      <w:pPr>
        <w:spacing w:before="0" w:after="80" w:line="276" w:lineRule="auto"/>
      </w:pPr>
      <w:r>
        <w:rPr>
          <w:rFonts w:ascii="Arial" w:hAnsi="Arial"/>
          <w:color w:val="1E293B"/>
          <w:sz w:val="20"/>
        </w:rPr>
        <w:t>依据《民法典》第1246条、第1247条及第1248条，损害赔偿受以下法定限制：</w:t>
      </w:r>
    </w:p>
    <w:p>
      <w:pPr>
        <w:spacing w:before="0" w:after="80" w:line="276" w:lineRule="auto"/>
      </w:pPr>
      <w:r>
        <w:rPr>
          <w:rFonts w:ascii="Arial" w:hAnsi="Arial"/>
          <w:color w:val="1E293B"/>
          <w:sz w:val="20"/>
        </w:rPr>
        <w:t>1. 仅限于订立合同时可预见的损失范围，但债务人存在欺诈、恶意或故意违约（*Dolus*）的情形除外；</w:t>
      </w:r>
    </w:p>
    <w:p>
      <w:pPr>
        <w:spacing w:before="0" w:after="80" w:line="276" w:lineRule="auto"/>
      </w:pPr>
      <w:r>
        <w:rPr>
          <w:rFonts w:ascii="Arial" w:hAnsi="Arial"/>
          <w:color w:val="1E293B"/>
          <w:sz w:val="20"/>
        </w:rPr>
        <w:t>2. 仅限于不履行债务直接且立即导致的必然损失。</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关联法条及法定适用体系</w:t>
      </w:r>
    </w:p>
    <w:p>
      <w:pPr>
        <w:spacing w:before="0" w:after="80" w:line="276" w:lineRule="auto"/>
      </w:pPr>
      <w:r>
        <w:rPr>
          <w:rFonts w:ascii="Arial" w:hAnsi="Arial"/>
          <w:color w:val="1E293B"/>
          <w:sz w:val="20"/>
        </w:rPr>
        <w:t>- **《民法典》第1238条：** 规定认定债务人迟延履行的法定方式，即必须通过催告函（*Somasi*）或同等性质的正式法律公文进行书面催告。</w:t>
      </w:r>
    </w:p>
    <w:p>
      <w:pPr>
        <w:spacing w:before="0" w:after="80" w:line="276" w:lineRule="auto"/>
      </w:pPr>
      <w:r>
        <w:rPr>
          <w:rFonts w:ascii="Arial" w:hAnsi="Arial"/>
          <w:color w:val="1E293B"/>
          <w:sz w:val="20"/>
        </w:rPr>
        <w:t>- **《民法典》第1244条：** 不可抗力的举证责任倒置；债务人应被判令赔偿，除非其能证明不履行系因不可抗力或不可归责于己的意外事由所致。</w:t>
      </w:r>
    </w:p>
    <w:p>
      <w:pPr>
        <w:spacing w:before="0" w:after="80" w:line="276" w:lineRule="auto"/>
      </w:pPr>
      <w:r>
        <w:rPr>
          <w:rFonts w:ascii="Arial" w:hAnsi="Arial"/>
          <w:color w:val="1E293B"/>
          <w:sz w:val="20"/>
        </w:rPr>
        <w:t>- **《民法典》第1245条：** 因不可抗力或意外事件致使债务人无法给付，或致使其被迫实施禁止行为的，免除损害赔偿责任。</w:t>
      </w:r>
    </w:p>
    <w:p>
      <w:pPr>
        <w:spacing w:before="0" w:after="80" w:line="276" w:lineRule="auto"/>
      </w:pPr>
      <w:r>
        <w:rPr>
          <w:rFonts w:ascii="Arial" w:hAnsi="Arial"/>
          <w:color w:val="1E293B"/>
          <w:sz w:val="20"/>
        </w:rPr>
        <w:t>- **《民法典》第1267条：** 债权人的诉讼请求权选项（请求强制实际履行、实际履行并赔偿损失、解除合同、或解除合同并赔偿损失）。</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双方当事人的法定权利与义务</w:t>
      </w:r>
    </w:p>
    <w:p>
      <w:pPr>
        <w:spacing w:before="0" w:after="80" w:line="276" w:lineRule="auto"/>
      </w:pPr>
      <w:r>
        <w:rPr>
          <w:rFonts w:ascii="Arial" w:hAnsi="Arial"/>
          <w:color w:val="1E293B"/>
          <w:sz w:val="20"/>
        </w:rPr>
        <w:t>- **债权人的权利：**</w:t>
      </w:r>
    </w:p>
    <w:p>
      <w:pPr>
        <w:spacing w:before="0" w:after="80" w:line="276" w:lineRule="auto"/>
      </w:pPr>
      <w:r>
        <w:rPr>
          <w:rFonts w:ascii="Arial" w:hAnsi="Arial"/>
          <w:color w:val="1E293B"/>
          <w:sz w:val="20"/>
        </w:rPr>
        <w:t xml:space="preserve">  - 在债务人逾期或违约时发出正式法律催告函（*Somasi*）；</w:t>
      </w:r>
    </w:p>
    <w:p>
      <w:pPr>
        <w:spacing w:before="0" w:after="80" w:line="276" w:lineRule="auto"/>
      </w:pPr>
      <w:r>
        <w:rPr>
          <w:rFonts w:ascii="Arial" w:hAnsi="Arial"/>
          <w:color w:val="1E293B"/>
          <w:sz w:val="20"/>
        </w:rPr>
        <w:t xml:space="preserve">  - 向法院或合同约定的仲裁机构提起损害赔偿（费用、实际损失、预期利润）之诉；</w:t>
      </w:r>
    </w:p>
    <w:p>
      <w:pPr>
        <w:spacing w:before="0" w:after="80" w:line="276" w:lineRule="auto"/>
      </w:pPr>
      <w:r>
        <w:rPr>
          <w:rFonts w:ascii="Arial" w:hAnsi="Arial"/>
          <w:color w:val="1E293B"/>
          <w:sz w:val="20"/>
        </w:rPr>
        <w:t xml:space="preserve">  - 行使双务合同法定解除权并请求损害赔偿。</w:t>
      </w:r>
    </w:p>
    <w:p>
      <w:pPr>
        <w:spacing w:before="0" w:after="80" w:line="276" w:lineRule="auto"/>
      </w:pPr>
      <w:r>
        <w:rPr>
          <w:rFonts w:ascii="Arial" w:hAnsi="Arial"/>
          <w:color w:val="1E293B"/>
          <w:sz w:val="20"/>
        </w:rPr>
        <w:t>- **债权人的义务：**</w:t>
      </w:r>
    </w:p>
    <w:p>
      <w:pPr>
        <w:spacing w:before="0" w:after="80" w:line="276" w:lineRule="auto"/>
      </w:pPr>
      <w:r>
        <w:rPr>
          <w:rFonts w:ascii="Arial" w:hAnsi="Arial"/>
          <w:color w:val="1E293B"/>
          <w:sz w:val="20"/>
        </w:rPr>
        <w:t xml:space="preserve">  - 依法对有效合同关系、违约事实的存在及损害数额承担举证责任；</w:t>
      </w:r>
    </w:p>
    <w:p>
      <w:pPr>
        <w:spacing w:before="0" w:after="80" w:line="276" w:lineRule="auto"/>
      </w:pPr>
      <w:r>
        <w:rPr>
          <w:rFonts w:ascii="Arial" w:hAnsi="Arial"/>
          <w:color w:val="1E293B"/>
          <w:sz w:val="20"/>
        </w:rPr>
        <w:t xml:space="preserve">  - 履行减轻损失的法定义务（*Duty to mitigate loss*）。</w:t>
      </w:r>
    </w:p>
    <w:p>
      <w:pPr>
        <w:spacing w:before="0" w:after="80" w:line="276" w:lineRule="auto"/>
      </w:pPr>
      <w:r>
        <w:rPr>
          <w:rFonts w:ascii="Arial" w:hAnsi="Arial"/>
          <w:color w:val="1E293B"/>
          <w:sz w:val="20"/>
        </w:rPr>
        <w:t>- **债务人的权利：**</w:t>
      </w:r>
    </w:p>
    <w:p>
      <w:pPr>
        <w:spacing w:before="0" w:after="80" w:line="276" w:lineRule="auto"/>
      </w:pPr>
      <w:r>
        <w:rPr>
          <w:rFonts w:ascii="Arial" w:hAnsi="Arial"/>
          <w:color w:val="1E293B"/>
          <w:sz w:val="20"/>
        </w:rPr>
        <w:t xml:space="preserve">  - 在非因自身过错致使履行不能时，提出不可抗力（*Overmacht*）免责抗辩；</w:t>
      </w:r>
    </w:p>
    <w:p>
      <w:pPr>
        <w:spacing w:before="0" w:after="80" w:line="276" w:lineRule="auto"/>
      </w:pPr>
      <w:r>
        <w:rPr>
          <w:rFonts w:ascii="Arial" w:hAnsi="Arial"/>
          <w:color w:val="1E293B"/>
          <w:sz w:val="20"/>
        </w:rPr>
        <w:t xml:space="preserve">  - 提出同时履行抗辩权（*Exceptio non adimpleti contractus*，即以债权人自身未履行对待给付为由进行抗辩）。</w:t>
      </w:r>
    </w:p>
    <w:p>
      <w:pPr>
        <w:spacing w:before="0" w:after="80" w:line="276" w:lineRule="auto"/>
      </w:pPr>
      <w:r>
        <w:rPr>
          <w:rFonts w:ascii="Arial" w:hAnsi="Arial"/>
          <w:color w:val="1E293B"/>
          <w:sz w:val="20"/>
        </w:rPr>
        <w:t>- **债务人的义务：**</w:t>
      </w:r>
    </w:p>
    <w:p>
      <w:pPr>
        <w:spacing w:before="0" w:after="80" w:line="276" w:lineRule="auto"/>
      </w:pPr>
      <w:r>
        <w:rPr>
          <w:rFonts w:ascii="Arial" w:hAnsi="Arial"/>
          <w:color w:val="1E293B"/>
          <w:sz w:val="20"/>
        </w:rPr>
        <w:t xml:space="preserve">  - 严格遵循诚实信用原则（《民法典》第1338条第3款）全面、适时履行合同；</w:t>
      </w:r>
    </w:p>
    <w:p>
      <w:pPr>
        <w:spacing w:before="0" w:after="80" w:line="276" w:lineRule="auto"/>
      </w:pPr>
      <w:r>
        <w:rPr>
          <w:rFonts w:ascii="Arial" w:hAnsi="Arial"/>
          <w:color w:val="1E293B"/>
          <w:sz w:val="20"/>
        </w:rPr>
        <w:t xml:space="preserve">  - 在经有效催告后仍未履约或逾期履约的，承担法定的损害赔偿责任。</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6. 实务合规指引与诉讼风险防范建议</w:t>
      </w:r>
    </w:p>
    <w:p>
      <w:pPr>
        <w:spacing w:before="0" w:after="80" w:line="276" w:lineRule="auto"/>
      </w:pPr>
      <w:r>
        <w:rPr>
          <w:rFonts w:ascii="Arial" w:hAnsi="Arial"/>
          <w:color w:val="1E293B"/>
          <w:sz w:val="20"/>
        </w:rPr>
        <w:t>1. **明晰违约事件条款（Events of Default）：** 在起草合同时详细列明各项具体违约情形，并明确约定排除适用《民法典》第1266条第2款之规定，以确保在对方违约时可直接单方解除合同，无需等待法院生效判决。</w:t>
      </w:r>
    </w:p>
    <w:p>
      <w:pPr>
        <w:spacing w:before="0" w:after="80" w:line="276" w:lineRule="auto"/>
      </w:pPr>
      <w:r>
        <w:rPr>
          <w:rFonts w:ascii="Arial" w:hAnsi="Arial"/>
          <w:color w:val="1E293B"/>
          <w:sz w:val="20"/>
        </w:rPr>
        <w:t>2. **设立明确的履行期限（*Time of the Essence*）：** 在合同中约定严格的绝对履行期限条款，明确约定逾期即构成法律上的当然迟延，免除出具催告函的前置程序。</w:t>
      </w:r>
    </w:p>
    <w:p>
      <w:pPr>
        <w:spacing w:before="0" w:after="80" w:line="276" w:lineRule="auto"/>
      </w:pPr>
      <w:r>
        <w:rPr>
          <w:rFonts w:ascii="Arial" w:hAnsi="Arial"/>
          <w:color w:val="1E293B"/>
          <w:sz w:val="20"/>
        </w:rPr>
        <w:t>3. **完备催告前置程序（Somasi）：** 提起违约诉讼前，必须通过可追踪的特快专递或公证机构/法院执达员送达至少2至3次书面催告函，严格满足第1238条结合第1243条的形式要件。</w:t>
      </w:r>
    </w:p>
    <w:p>
      <w:pPr>
        <w:spacing w:before="0" w:after="80" w:line="276" w:lineRule="auto"/>
      </w:pPr>
      <w:r>
        <w:rPr>
          <w:rFonts w:ascii="Arial" w:hAnsi="Arial"/>
          <w:color w:val="1E293B"/>
          <w:sz w:val="20"/>
        </w:rPr>
        <w:t>4. **建立完整的损失举证链条（Audit Trail）：** 系统留存所有支付凭证、合同发票、会计账目利润测算报告及往来函电，以确保在司法审判中满足对“费用、实际损失和可得利益”的高度盖然性举证标准。</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