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1243"</w:t>
      </w:r>
    </w:p>
    <w:p>
      <w:pPr>
        <w:spacing w:before="0" w:after="360"/>
        <w:jc w:val="center"/>
      </w:pPr>
      <w:r>
        <w:rPr>
          <w:rFonts w:ascii="Arial" w:hAnsi="Arial"/>
          <w:color w:val="64748B"/>
          <w:sz w:val="17"/>
        </w:rPr>
        <w:t>CATEGORY: CIVIL &amp; CRIMINAL CODE UPDATES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Rujukan Statutori dan Teks Otentik Pasal</w:t>
      </w:r>
    </w:p>
    <w:p>
      <w:pPr>
        <w:spacing w:before="0" w:after="80" w:line="276" w:lineRule="auto"/>
      </w:pPr>
      <w:r>
        <w:rPr>
          <w:rFonts w:ascii="Arial" w:hAnsi="Arial"/>
          <w:color w:val="1E293B"/>
          <w:sz w:val="20"/>
        </w:rPr>
        <w:t>**Kitab Undang-Undang Hukum Perdata (KUHPerdata / *Burgerlijk Wetboek*)**</w:t>
      </w:r>
    </w:p>
    <w:p>
      <w:pPr>
        <w:spacing w:before="0" w:after="80" w:line="276" w:lineRule="auto"/>
      </w:pPr>
      <w:r>
        <w:rPr>
          <w:rFonts w:ascii="Arial" w:hAnsi="Arial"/>
          <w:color w:val="1E293B"/>
          <w:sz w:val="20"/>
        </w:rPr>
        <w:t>**Buku III: Perikatan (Van Verbintenissen)**</w:t>
      </w:r>
    </w:p>
    <w:p>
      <w:pPr>
        <w:spacing w:before="0" w:after="80" w:line="276" w:lineRule="auto"/>
      </w:pPr>
      <w:r>
        <w:rPr>
          <w:rFonts w:ascii="Arial" w:hAnsi="Arial"/>
          <w:color w:val="1E293B"/>
          <w:sz w:val="20"/>
        </w:rPr>
        <w:t>**Bab I: Perikatan Pada Umumnya - Bagian Keempat: Penggantian Biaya, Kerugian dan Bunga Karena Tak Dipenuhinya Suatu Perikatan**</w:t>
      </w:r>
    </w:p>
    <w:p>
      <w:pPr>
        <w:spacing w:before="0" w:after="80"/>
      </w:pPr>
    </w:p>
    <w:p>
      <w:pPr>
        <w:spacing w:before="0" w:after="80" w:line="276" w:lineRule="auto"/>
      </w:pPr>
      <w:r>
        <w:rPr>
          <w:rFonts w:ascii="Arial" w:hAnsi="Arial"/>
          <w:color w:val="1E293B"/>
          <w:sz w:val="20"/>
        </w:rPr>
        <w:t>**Pasal 1243 KUHPerdata berbunyi:**</w:t>
      </w:r>
    </w:p>
    <w:p>
      <w:pPr>
        <w:spacing w:before="0" w:after="80" w:line="276" w:lineRule="auto"/>
      </w:pPr>
      <w:r>
        <w:rPr>
          <w:rFonts w:ascii="Arial" w:hAnsi="Arial"/>
          <w:color w:val="1E293B"/>
          <w:sz w:val="20"/>
        </w:rPr>
        <w:t>&gt; *"Penggantian biaya, kerugian dan bunga karena tak dipenuhinya suatu perikatan mulai diwajibkan, bila debitur, walaupun telah dinyatakan lalai, tetap lalai untuk memenuhi perikatan itu, atau jika sesuatu yang harus diberikan atau dilakukannya hanya dapat diberikan atau dilakukannya dalam tenggang waktu yang telah dilampaui."*</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Unsur-Unsur Yuridis dan Doktrin *Wanprestasi*</w:t>
      </w:r>
    </w:p>
    <w:p>
      <w:pPr>
        <w:spacing w:before="0" w:after="80" w:line="276" w:lineRule="auto"/>
      </w:pPr>
      <w:r>
        <w:rPr>
          <w:rFonts w:ascii="Arial" w:hAnsi="Arial"/>
          <w:color w:val="1E293B"/>
          <w:sz w:val="20"/>
        </w:rPr>
        <w:t>Pasal 1243 KUHPerdata merupakan landasan yuridis fundamental (klausula umum) dalam hukum perikatan Indonesia untuk menuntut ganti rugi akibat wanprestasi (cidera janji). Agar tuntutan ganti rugi berdasarkan Pasal 1243 dapat dikabulkan oleh pengadilan, unsur-unsur kumulatif berikut harus terpenuhi:</w:t>
      </w:r>
    </w:p>
    <w:p>
      <w:pPr>
        <w:spacing w:before="0" w:after="80"/>
      </w:pPr>
    </w:p>
    <w:p>
      <w:pPr>
        <w:spacing w:before="0" w:after="80" w:line="276" w:lineRule="auto"/>
      </w:pPr>
      <w:r>
        <w:rPr>
          <w:rFonts w:ascii="Arial" w:hAnsi="Arial"/>
          <w:color w:val="1E293B"/>
          <w:sz w:val="20"/>
        </w:rPr>
        <w:t>1. **Adanya Hubungan Hukum/Perikatan yang Sah:**</w:t>
      </w:r>
    </w:p>
    <w:p>
      <w:pPr>
        <w:spacing w:before="0" w:after="80" w:line="276" w:lineRule="auto"/>
      </w:pPr>
      <w:r>
        <w:rPr>
          <w:rFonts w:ascii="Arial" w:hAnsi="Arial"/>
          <w:color w:val="1E293B"/>
          <w:sz w:val="20"/>
        </w:rPr>
        <w:t xml:space="preserve">   Harus didasarkan pada perikatan yang lahir dari perjanjian yang memenuhi syarat keabsahan Pasal 1320 KUHPerdata atau perikatan yang lahir dari undang-undang.</w:t>
      </w:r>
    </w:p>
    <w:p>
      <w:pPr>
        <w:spacing w:before="0" w:after="80" w:line="276" w:lineRule="auto"/>
      </w:pPr>
      <w:r>
        <w:rPr>
          <w:rFonts w:ascii="Arial" w:hAnsi="Arial"/>
          <w:color w:val="1E293B"/>
          <w:sz w:val="20"/>
        </w:rPr>
        <w:t>2. **Terjadinya Peristiwa Wanprestasi (Cidera Janji):**</w:t>
      </w:r>
    </w:p>
    <w:p>
      <w:pPr>
        <w:spacing w:before="0" w:after="80" w:line="276" w:lineRule="auto"/>
      </w:pPr>
      <w:r>
        <w:rPr>
          <w:rFonts w:ascii="Arial" w:hAnsi="Arial"/>
          <w:color w:val="1E293B"/>
          <w:sz w:val="20"/>
        </w:rPr>
        <w:t xml:space="preserve">   Debitur melakukan salah satu dari 4 (empat) bentuk wanprestasi:</w:t>
      </w:r>
    </w:p>
    <w:p>
      <w:pPr>
        <w:spacing w:before="0" w:after="80" w:line="276" w:lineRule="auto"/>
      </w:pPr>
      <w:r>
        <w:rPr>
          <w:rFonts w:ascii="Arial" w:hAnsi="Arial"/>
          <w:color w:val="1E293B"/>
          <w:sz w:val="20"/>
        </w:rPr>
        <w:t xml:space="preserve">   * Tidak memenuhi prestasi sama sekali;</w:t>
      </w:r>
    </w:p>
    <w:p>
      <w:pPr>
        <w:spacing w:before="0" w:after="80" w:line="276" w:lineRule="auto"/>
      </w:pPr>
      <w:r>
        <w:rPr>
          <w:rFonts w:ascii="Arial" w:hAnsi="Arial"/>
          <w:color w:val="1E293B"/>
          <w:sz w:val="20"/>
        </w:rPr>
        <w:t xml:space="preserve">   * Terlambat memenuhi prestasi;</w:t>
      </w:r>
    </w:p>
    <w:p>
      <w:pPr>
        <w:spacing w:before="0" w:after="80" w:line="276" w:lineRule="auto"/>
      </w:pPr>
      <w:r>
        <w:rPr>
          <w:rFonts w:ascii="Arial" w:hAnsi="Arial"/>
          <w:color w:val="1E293B"/>
          <w:sz w:val="20"/>
        </w:rPr>
        <w:t xml:space="preserve">   * Memenuhi prestasi tetapi tidak sebagaimana mestinya/cacat; atau</w:t>
      </w:r>
    </w:p>
    <w:p>
      <w:pPr>
        <w:spacing w:before="0" w:after="80" w:line="276" w:lineRule="auto"/>
      </w:pPr>
      <w:r>
        <w:rPr>
          <w:rFonts w:ascii="Arial" w:hAnsi="Arial"/>
          <w:color w:val="1E293B"/>
          <w:sz w:val="20"/>
        </w:rPr>
        <w:t xml:space="preserve">   * Melakukan sesuatu yang menurut perjanjian dilarang untuk dilakukan.</w:t>
      </w:r>
    </w:p>
    <w:p>
      <w:pPr>
        <w:spacing w:before="0" w:after="80" w:line="276" w:lineRule="auto"/>
      </w:pPr>
      <w:r>
        <w:rPr>
          <w:rFonts w:ascii="Arial" w:hAnsi="Arial"/>
          <w:color w:val="1E293B"/>
          <w:sz w:val="20"/>
        </w:rPr>
        <w:t>3. **Adanya Keadaan Kelalaian (*Ingebrekestelling*):**</w:t>
      </w:r>
    </w:p>
    <w:p>
      <w:pPr>
        <w:spacing w:before="0" w:after="80" w:line="276" w:lineRule="auto"/>
      </w:pPr>
      <w:r>
        <w:rPr>
          <w:rFonts w:ascii="Arial" w:hAnsi="Arial"/>
          <w:color w:val="1E293B"/>
          <w:sz w:val="20"/>
        </w:rPr>
        <w:t xml:space="preserve">   Kecuali diperjanjikan batas waktu mutlak (*fatale termijn*), debitur harus terlebih dahulu dinyatakan lalai secara resmi melalui surat peringatan tertulis (*somasi*) sebagaimana diatur dalam **Pasal 1238 KUHPerdata**.</w:t>
      </w:r>
    </w:p>
    <w:p>
      <w:pPr>
        <w:spacing w:before="0" w:after="80" w:line="276" w:lineRule="auto"/>
      </w:pPr>
      <w:r>
        <w:rPr>
          <w:rFonts w:ascii="Arial" w:hAnsi="Arial"/>
          <w:color w:val="1E293B"/>
          <w:sz w:val="20"/>
        </w:rPr>
        <w:t>4. **Adanya Kerugian Riil pada Pihak Kreditur:**</w:t>
      </w:r>
    </w:p>
    <w:p>
      <w:pPr>
        <w:spacing w:before="0" w:after="80" w:line="276" w:lineRule="auto"/>
      </w:pPr>
      <w:r>
        <w:rPr>
          <w:rFonts w:ascii="Arial" w:hAnsi="Arial"/>
          <w:color w:val="1E293B"/>
          <w:sz w:val="20"/>
        </w:rPr>
        <w:t xml:space="preserve">   Kerugian harus mencakup tiga elemen:</w:t>
      </w:r>
    </w:p>
    <w:p>
      <w:pPr>
        <w:spacing w:before="0" w:after="80" w:line="276" w:lineRule="auto"/>
      </w:pPr>
      <w:r>
        <w:rPr>
          <w:rFonts w:ascii="Arial" w:hAnsi="Arial"/>
          <w:color w:val="1E293B"/>
          <w:sz w:val="20"/>
        </w:rPr>
        <w:t xml:space="preserve">   * **Biaya (*kosten*):** Segala pengeluaran nyata yang telah dikeluarkan oleh kreditur.</w:t>
      </w:r>
    </w:p>
    <w:p>
      <w:pPr>
        <w:spacing w:before="0" w:after="80" w:line="276" w:lineRule="auto"/>
      </w:pPr>
      <w:r>
        <w:rPr>
          <w:rFonts w:ascii="Arial" w:hAnsi="Arial"/>
          <w:color w:val="1E293B"/>
          <w:sz w:val="20"/>
        </w:rPr>
        <w:t xml:space="preserve">   * **Kerugian (*schaden*):** Kerusakan atau berkurangnya nilai harta kekayaan kreditur akibat wanprestasi.</w:t>
      </w:r>
    </w:p>
    <w:p>
      <w:pPr>
        <w:spacing w:before="0" w:after="80" w:line="276" w:lineRule="auto"/>
      </w:pPr>
      <w:r>
        <w:rPr>
          <w:rFonts w:ascii="Arial" w:hAnsi="Arial"/>
          <w:color w:val="1E293B"/>
          <w:sz w:val="20"/>
        </w:rPr>
        <w:t xml:space="preserve">   * **Bunga (*interessen*):** Keuntungan yang sedianya diharapkan diperoleh oleh kreditur namun luput dinikmati (*winstderving*).</w:t>
      </w:r>
    </w:p>
    <w:p>
      <w:pPr>
        <w:spacing w:before="0" w:after="80" w:line="276" w:lineRule="auto"/>
      </w:pPr>
      <w:r>
        <w:rPr>
          <w:rFonts w:ascii="Arial" w:hAnsi="Arial"/>
          <w:color w:val="1E293B"/>
          <w:sz w:val="20"/>
        </w:rPr>
        <w:t>5. **Adanya Hubungan Kausal (*Causaliteit*):**</w:t>
      </w:r>
    </w:p>
    <w:p>
      <w:pPr>
        <w:spacing w:before="0" w:after="80" w:line="276" w:lineRule="auto"/>
      </w:pPr>
      <w:r>
        <w:rPr>
          <w:rFonts w:ascii="Arial" w:hAnsi="Arial"/>
          <w:color w:val="1E293B"/>
          <w:sz w:val="20"/>
        </w:rPr>
        <w:t xml:space="preserve">   Kerugian yang timbul harus merupakan akibat langsung dan serta-merta dari wanprestasi debitur (**Pasal 1248 KUHPerdata**).</w:t>
      </w:r>
    </w:p>
    <w:p>
      <w:pPr>
        <w:spacing w:before="0" w:after="80" w:line="276" w:lineRule="auto"/>
      </w:pPr>
      <w:r>
        <w:rPr>
          <w:rFonts w:ascii="Arial" w:hAnsi="Arial"/>
          <w:color w:val="1E293B"/>
          <w:sz w:val="20"/>
        </w:rPr>
        <w:t>6. **Tidak Adanya Keadaan Memaksa (*Overmacht / Force Majeure*):**</w:t>
      </w:r>
    </w:p>
    <w:p>
      <w:pPr>
        <w:spacing w:before="0" w:after="80" w:line="276" w:lineRule="auto"/>
      </w:pPr>
      <w:r>
        <w:rPr>
          <w:rFonts w:ascii="Arial" w:hAnsi="Arial"/>
          <w:color w:val="1E293B"/>
          <w:sz w:val="20"/>
        </w:rPr>
        <w:t xml:space="preserve">   Debitur tidak dapat membuktikan adanya peristiwa di luar kesalahannya yang menghalangi pemenuhan prestasi (**Pasal 1244 dan Pasal 1245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Hak dan Kewajiban Para Pihak</w:t>
      </w:r>
    </w:p>
    <w:p>
      <w:pPr>
        <w:spacing w:before="0" w:after="80"/>
      </w:pPr>
    </w:p>
    <w:p>
      <w:pPr>
        <w:spacing w:before="0" w:after="80" w:line="276" w:lineRule="auto"/>
      </w:pPr>
      <w:r>
        <w:rPr>
          <w:rFonts w:ascii="Arial" w:hAnsi="Arial"/>
          <w:color w:val="1E293B"/>
          <w:sz w:val="20"/>
        </w:rPr>
        <w:t>* **Hak Kreditur:**</w:t>
      </w:r>
    </w:p>
    <w:p>
      <w:pPr>
        <w:spacing w:before="0" w:after="80" w:line="276" w:lineRule="auto"/>
      </w:pPr>
      <w:r>
        <w:rPr>
          <w:rFonts w:ascii="Arial" w:hAnsi="Arial"/>
          <w:color w:val="1E293B"/>
          <w:sz w:val="20"/>
        </w:rPr>
        <w:t xml:space="preserve">  * Menuntut pemenuhan perikatan (*nakoming*);</w:t>
      </w:r>
    </w:p>
    <w:p>
      <w:pPr>
        <w:spacing w:before="0" w:after="80" w:line="276" w:lineRule="auto"/>
      </w:pPr>
      <w:r>
        <w:rPr>
          <w:rFonts w:ascii="Arial" w:hAnsi="Arial"/>
          <w:color w:val="1E293B"/>
          <w:sz w:val="20"/>
        </w:rPr>
        <w:t xml:space="preserve">  * Menuntut pemenuhan perikatan disertai ganti rugi (**Pasal 1243 KUHPerdata**);</w:t>
      </w:r>
    </w:p>
    <w:p>
      <w:pPr>
        <w:spacing w:before="0" w:after="80" w:line="276" w:lineRule="auto"/>
      </w:pPr>
      <w:r>
        <w:rPr>
          <w:rFonts w:ascii="Arial" w:hAnsi="Arial"/>
          <w:color w:val="1E293B"/>
          <w:sz w:val="20"/>
        </w:rPr>
        <w:t xml:space="preserve">  * Menuntut ganti rugi semata;</w:t>
      </w:r>
    </w:p>
    <w:p>
      <w:pPr>
        <w:spacing w:before="0" w:after="80" w:line="276" w:lineRule="auto"/>
      </w:pPr>
      <w:r>
        <w:rPr>
          <w:rFonts w:ascii="Arial" w:hAnsi="Arial"/>
          <w:color w:val="1E293B"/>
          <w:sz w:val="20"/>
        </w:rPr>
        <w:t xml:space="preserve">  * Menuntut pembatalan perjanjian timbal balik (**Pasal 1266 KUHPerdata**); atau</w:t>
      </w:r>
    </w:p>
    <w:p>
      <w:pPr>
        <w:spacing w:before="0" w:after="80" w:line="276" w:lineRule="auto"/>
      </w:pPr>
      <w:r>
        <w:rPr>
          <w:rFonts w:ascii="Arial" w:hAnsi="Arial"/>
          <w:color w:val="1E293B"/>
          <w:sz w:val="20"/>
        </w:rPr>
        <w:t xml:space="preserve">  * Menuntut pembatalan perjanjian disertai ganti rugi (**Pasal 1267 KUHPerdata**).</w:t>
      </w:r>
    </w:p>
    <w:p>
      <w:pPr>
        <w:spacing w:before="0" w:after="80" w:line="276" w:lineRule="auto"/>
      </w:pPr>
      <w:r>
        <w:rPr>
          <w:rFonts w:ascii="Arial" w:hAnsi="Arial"/>
          <w:color w:val="1E293B"/>
          <w:sz w:val="20"/>
        </w:rPr>
        <w:t>* **Kewajiban Kreditur:**</w:t>
      </w:r>
    </w:p>
    <w:p>
      <w:pPr>
        <w:spacing w:before="0" w:after="80" w:line="276" w:lineRule="auto"/>
      </w:pPr>
      <w:r>
        <w:rPr>
          <w:rFonts w:ascii="Arial" w:hAnsi="Arial"/>
          <w:color w:val="1E293B"/>
          <w:sz w:val="20"/>
        </w:rPr>
        <w:t xml:space="preserve">  * Membuktikan dalil adanya wanprestasi dan rincian kerugian riil yang dialami (**Pasal 1865 KUHPerdata**);</w:t>
      </w:r>
    </w:p>
    <w:p>
      <w:pPr>
        <w:spacing w:before="0" w:after="80" w:line="276" w:lineRule="auto"/>
      </w:pPr>
      <w:r>
        <w:rPr>
          <w:rFonts w:ascii="Arial" w:hAnsi="Arial"/>
          <w:color w:val="1E293B"/>
          <w:sz w:val="20"/>
        </w:rPr>
        <w:t xml:space="preserve">  * Melayangkan teguran/somasi yang memadai (kecuali ditentukan lain oleh sifat perjanjian).</w:t>
      </w:r>
    </w:p>
    <w:p>
      <w:pPr>
        <w:spacing w:before="0" w:after="80" w:line="276" w:lineRule="auto"/>
      </w:pPr>
      <w:r>
        <w:rPr>
          <w:rFonts w:ascii="Arial" w:hAnsi="Arial"/>
          <w:color w:val="1E293B"/>
          <w:sz w:val="20"/>
        </w:rPr>
        <w:t>* **Hak Debitur:**</w:t>
      </w:r>
    </w:p>
    <w:p>
      <w:pPr>
        <w:spacing w:before="0" w:after="80" w:line="276" w:lineRule="auto"/>
      </w:pPr>
      <w:r>
        <w:rPr>
          <w:rFonts w:ascii="Arial" w:hAnsi="Arial"/>
          <w:color w:val="1E293B"/>
          <w:sz w:val="20"/>
        </w:rPr>
        <w:t xml:space="preserve">  * Mengajukan pembelaan diri atas dasar keadaan memaksa (*force majeure* / Pasal 1244 KUHPerdata);</w:t>
      </w:r>
    </w:p>
    <w:p>
      <w:pPr>
        <w:spacing w:before="0" w:after="80" w:line="276" w:lineRule="auto"/>
      </w:pPr>
      <w:r>
        <w:rPr>
          <w:rFonts w:ascii="Arial" w:hAnsi="Arial"/>
          <w:color w:val="1E293B"/>
          <w:sz w:val="20"/>
        </w:rPr>
        <w:t xml:space="preserve">  * Mengajukan tangkisan bahwa kreditur sendiri lalai memenuhi kewajibannya (*exceptio non adimpleti contractus*);</w:t>
      </w:r>
    </w:p>
    <w:p>
      <w:pPr>
        <w:spacing w:before="0" w:after="80" w:line="276" w:lineRule="auto"/>
      </w:pPr>
      <w:r>
        <w:rPr>
          <w:rFonts w:ascii="Arial" w:hAnsi="Arial"/>
          <w:color w:val="1E293B"/>
          <w:sz w:val="20"/>
        </w:rPr>
        <w:t xml:space="preserve">  * Mengajukan dalil pelepasan hak (*rechtsverwerking*).</w:t>
      </w:r>
    </w:p>
    <w:p>
      <w:pPr>
        <w:spacing w:before="0" w:after="80" w:line="276" w:lineRule="auto"/>
      </w:pPr>
      <w:r>
        <w:rPr>
          <w:rFonts w:ascii="Arial" w:hAnsi="Arial"/>
          <w:color w:val="1E293B"/>
          <w:sz w:val="20"/>
        </w:rPr>
        <w:t>* **Kewajiban Debitur:**</w:t>
      </w:r>
    </w:p>
    <w:p>
      <w:pPr>
        <w:spacing w:before="0" w:after="80" w:line="276" w:lineRule="auto"/>
      </w:pPr>
      <w:r>
        <w:rPr>
          <w:rFonts w:ascii="Arial" w:hAnsi="Arial"/>
          <w:color w:val="1E293B"/>
          <w:sz w:val="20"/>
        </w:rPr>
        <w:t xml:space="preserve">  * Melaksanakan prestasi sesuai dengan asas itikad baik (**Pasal 1338 ayat (3) KUHPerdata**);</w:t>
      </w:r>
    </w:p>
    <w:p>
      <w:pPr>
        <w:spacing w:before="0" w:after="80" w:line="276" w:lineRule="auto"/>
      </w:pPr>
      <w:r>
        <w:rPr>
          <w:rFonts w:ascii="Arial" w:hAnsi="Arial"/>
          <w:color w:val="1E293B"/>
          <w:sz w:val="20"/>
        </w:rPr>
        <w:t xml:space="preserve">  * Membayar ganti biaya, rugi, dan bunga apabila terbukti lalai setelah somasi atau melampaui tenggang waktu fatal.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Panduan Kepatuhan Praktis dan Mitigasi Litigasi</w:t>
      </w:r>
    </w:p>
    <w:p>
      <w:pPr>
        <w:spacing w:before="0" w:after="80"/>
      </w:pPr>
    </w:p>
    <w:p>
      <w:pPr>
        <w:spacing w:before="0" w:after="80" w:line="276" w:lineRule="auto"/>
      </w:pPr>
      <w:r>
        <w:rPr>
          <w:rFonts w:ascii="Arial" w:hAnsi="Arial"/>
          <w:color w:val="1E293B"/>
          <w:sz w:val="20"/>
        </w:rPr>
        <w:t>1. **Penerbitan Somasi (Teguran Hukum):**</w:t>
      </w:r>
    </w:p>
    <w:p>
      <w:pPr>
        <w:spacing w:before="0" w:after="80" w:line="276" w:lineRule="auto"/>
      </w:pPr>
      <w:r>
        <w:rPr>
          <w:rFonts w:ascii="Arial" w:hAnsi="Arial"/>
          <w:color w:val="1E293B"/>
          <w:sz w:val="20"/>
        </w:rPr>
        <w:t xml:space="preserve">   * Kreditur wajib melayangkan somasi tertulis secara patut (biasanya minimal 2-3 kali teguran) dengan menetapkan batas waktu yang wajar bagi debitur untuk memperbaiki kelalaian sebelum mengajukan gugatan perdata ke Pengadilan Negeri.</w:t>
      </w:r>
    </w:p>
    <w:p>
      <w:pPr>
        <w:spacing w:before="0" w:after="80" w:line="276" w:lineRule="auto"/>
      </w:pPr>
      <w:r>
        <w:rPr>
          <w:rFonts w:ascii="Arial" w:hAnsi="Arial"/>
          <w:color w:val="1E293B"/>
          <w:sz w:val="20"/>
        </w:rPr>
        <w:t>2. **Klausula Penegasan Lalai Demi Hukum (*Fatale Termijn*):**</w:t>
      </w:r>
    </w:p>
    <w:p>
      <w:pPr>
        <w:spacing w:before="0" w:after="80" w:line="276" w:lineRule="auto"/>
      </w:pPr>
      <w:r>
        <w:rPr>
          <w:rFonts w:ascii="Arial" w:hAnsi="Arial"/>
          <w:color w:val="1E293B"/>
          <w:sz w:val="20"/>
        </w:rPr>
        <w:t xml:space="preserve">   * Dalam penyusunan kontrak (*contract drafting*), disarankan mencantumkan klausula: *"Lewatnya waktu pelaksanaan kewajiban secara otomatis membuktikan kelalaian debitur tanpa memerlukan surat somasi atau putusan jurusita"* untuk mengesampingkan formalitas Pasal 1238 KUHPerdata.</w:t>
      </w:r>
    </w:p>
    <w:p>
      <w:pPr>
        <w:spacing w:before="0" w:after="80" w:line="276" w:lineRule="auto"/>
      </w:pPr>
      <w:r>
        <w:rPr>
          <w:rFonts w:ascii="Arial" w:hAnsi="Arial"/>
          <w:color w:val="1E293B"/>
          <w:sz w:val="20"/>
        </w:rPr>
        <w:t>3. **Pembatasan Batas Ganti Rugi (*Limitation of Liability*):**</w:t>
      </w:r>
    </w:p>
    <w:p>
      <w:pPr>
        <w:spacing w:before="0" w:after="80" w:line="276" w:lineRule="auto"/>
      </w:pPr>
      <w:r>
        <w:rPr>
          <w:rFonts w:ascii="Arial" w:hAnsi="Arial"/>
          <w:color w:val="1E293B"/>
          <w:sz w:val="20"/>
        </w:rPr>
        <w:t xml:space="preserve">   * Berdasarkan asas kebebasan berkontrak (**Pasal 1338 ayat (1) KUHPerdata**), para pihak dapat membatasi jumlah maksimum ganti rugi atau menetapkan denda keterlambatan pasti (*liquidated damages* per **Pasal 1249 KUHPerdata**), selama tidak melanggar ketertiban umum dan kesusilaan.</w:t>
      </w:r>
    </w:p>
    <w:p>
      <w:pPr>
        <w:spacing w:before="0" w:after="80" w:line="276" w:lineRule="auto"/>
      </w:pPr>
      <w:r>
        <w:rPr>
          <w:rFonts w:ascii="Arial" w:hAnsi="Arial"/>
          <w:color w:val="1E293B"/>
          <w:sz w:val="20"/>
        </w:rPr>
        <w:t>4. **Dokumentasi Pembuktian:**</w:t>
      </w:r>
    </w:p>
    <w:p>
      <w:pPr>
        <w:spacing w:before="0" w:after="80" w:line="276" w:lineRule="auto"/>
      </w:pPr>
      <w:r>
        <w:rPr>
          <w:rFonts w:ascii="Arial" w:hAnsi="Arial"/>
          <w:color w:val="1E293B"/>
          <w:sz w:val="20"/>
        </w:rPr>
        <w:t xml:space="preserve">   * Seluruh bukti korespondensi, berita acara penyerahan, dan bukti pengeluaran biaya operasional riil harus diarsipkan secara sistematis untuk memenuhi beban pembuktian di muka hakim.</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法定出处与条文原文</w:t>
      </w:r>
    </w:p>
    <w:p>
      <w:pPr>
        <w:spacing w:before="0" w:after="80" w:line="276" w:lineRule="auto"/>
      </w:pPr>
      <w:r>
        <w:rPr>
          <w:rFonts w:ascii="Arial" w:hAnsi="Arial"/>
          <w:color w:val="1E293B"/>
          <w:sz w:val="20"/>
        </w:rPr>
        <w:t>**印度尼西亚《民法典》(Kitab Undang-Undang Hukum Perdata / KUHPerdata)**</w:t>
      </w:r>
    </w:p>
    <w:p>
      <w:pPr>
        <w:spacing w:before="0" w:after="80" w:line="276" w:lineRule="auto"/>
      </w:pPr>
      <w:r>
        <w:rPr>
          <w:rFonts w:ascii="Arial" w:hAnsi="Arial"/>
          <w:color w:val="1E293B"/>
          <w:sz w:val="20"/>
        </w:rPr>
        <w:t>**第三编：债法 (Van Verbintenissen)**</w:t>
      </w:r>
    </w:p>
    <w:p>
      <w:pPr>
        <w:spacing w:before="0" w:after="80" w:line="276" w:lineRule="auto"/>
      </w:pPr>
      <w:r>
        <w:rPr>
          <w:rFonts w:ascii="Arial" w:hAnsi="Arial"/>
          <w:color w:val="1E293B"/>
          <w:sz w:val="20"/>
        </w:rPr>
        <w:t>**第一章：债之通则 - 第四节：因不履行债务而产生的费用、损失和利息的赔偿**</w:t>
      </w:r>
    </w:p>
    <w:p>
      <w:pPr>
        <w:spacing w:before="0" w:after="80"/>
      </w:pPr>
    </w:p>
    <w:p>
      <w:pPr>
        <w:spacing w:before="0" w:after="80" w:line="276" w:lineRule="auto"/>
      </w:pPr>
      <w:r>
        <w:rPr>
          <w:rFonts w:ascii="Arial" w:hAnsi="Arial"/>
          <w:color w:val="1E293B"/>
          <w:sz w:val="20"/>
        </w:rPr>
        <w:t>**《民法典》第1243条规定：**</w:t>
      </w:r>
    </w:p>
    <w:p>
      <w:pPr>
        <w:spacing w:before="0" w:after="80" w:line="276" w:lineRule="auto"/>
      </w:pPr>
      <w:r>
        <w:rPr>
          <w:rFonts w:ascii="Arial" w:hAnsi="Arial"/>
          <w:color w:val="1E293B"/>
          <w:sz w:val="20"/>
        </w:rPr>
        <w:t>&gt; *“因债务人不履行债务而产生的费用、损失及利息的赔偿，自债务人虽经催告声明其迟延履约，但仍迟延未履行债务时起，或在债务人应交付或履行的标的仅能在已逾越的特定期间内交付或履行的情况下，债务人即负有赔偿义务。”*</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法律构成要件与违约（Wanprestasi）法理</w:t>
      </w:r>
    </w:p>
    <w:p>
      <w:pPr>
        <w:spacing w:before="0" w:after="80" w:line="276" w:lineRule="auto"/>
      </w:pPr>
      <w:r>
        <w:rPr>
          <w:rFonts w:ascii="Arial" w:hAnsi="Arial"/>
          <w:color w:val="1E293B"/>
          <w:sz w:val="20"/>
        </w:rPr>
        <w:t>《民法典》第1243条是印尼债权法中因违约（*Wanprestasi* / 债务不履行）请求损害赔偿的核心法律依据（一般条款）。若要依据该条成功主张赔偿请求权，必须累积满足以下法定要件：</w:t>
      </w:r>
    </w:p>
    <w:p>
      <w:pPr>
        <w:spacing w:before="0" w:after="80"/>
      </w:pPr>
    </w:p>
    <w:p>
      <w:pPr>
        <w:spacing w:before="0" w:after="80" w:line="276" w:lineRule="auto"/>
      </w:pPr>
      <w:r>
        <w:rPr>
          <w:rFonts w:ascii="Arial" w:hAnsi="Arial"/>
          <w:color w:val="1E293B"/>
          <w:sz w:val="20"/>
        </w:rPr>
        <w:t>1. **存在合法有效的债权债务关系：**</w:t>
      </w:r>
    </w:p>
    <w:p>
      <w:pPr>
        <w:spacing w:before="0" w:after="80" w:line="276" w:lineRule="auto"/>
      </w:pPr>
      <w:r>
        <w:rPr>
          <w:rFonts w:ascii="Arial" w:hAnsi="Arial"/>
          <w:color w:val="1E293B"/>
          <w:sz w:val="20"/>
        </w:rPr>
        <w:t xml:space="preserve">   该债务必须源于符合《民法典》第1320条生效要件的合同，或直接基于法律规定产生。</w:t>
      </w:r>
    </w:p>
    <w:p>
      <w:pPr>
        <w:spacing w:before="0" w:after="80" w:line="276" w:lineRule="auto"/>
      </w:pPr>
      <w:r>
        <w:rPr>
          <w:rFonts w:ascii="Arial" w:hAnsi="Arial"/>
          <w:color w:val="1E293B"/>
          <w:sz w:val="20"/>
        </w:rPr>
        <w:t>2. **存在违约行为（Wanprestasi）：**</w:t>
      </w:r>
    </w:p>
    <w:p>
      <w:pPr>
        <w:spacing w:before="0" w:after="80" w:line="276" w:lineRule="auto"/>
      </w:pPr>
      <w:r>
        <w:rPr>
          <w:rFonts w:ascii="Arial" w:hAnsi="Arial"/>
          <w:color w:val="1E293B"/>
          <w:sz w:val="20"/>
        </w:rPr>
        <w:t xml:space="preserve">   债务人存在以下四种违约形态之一：</w:t>
      </w:r>
    </w:p>
    <w:p>
      <w:pPr>
        <w:spacing w:before="0" w:after="80" w:line="276" w:lineRule="auto"/>
      </w:pPr>
      <w:r>
        <w:rPr>
          <w:rFonts w:ascii="Arial" w:hAnsi="Arial"/>
          <w:color w:val="1E293B"/>
          <w:sz w:val="20"/>
        </w:rPr>
        <w:t xml:space="preserve">   * 完全未履行债务；</w:t>
      </w:r>
    </w:p>
    <w:p>
      <w:pPr>
        <w:spacing w:before="0" w:after="80" w:line="276" w:lineRule="auto"/>
      </w:pPr>
      <w:r>
        <w:rPr>
          <w:rFonts w:ascii="Arial" w:hAnsi="Arial"/>
          <w:color w:val="1E293B"/>
          <w:sz w:val="20"/>
        </w:rPr>
        <w:t xml:space="preserve">   * 迟延履行债务；</w:t>
      </w:r>
    </w:p>
    <w:p>
      <w:pPr>
        <w:spacing w:before="0" w:after="80" w:line="276" w:lineRule="auto"/>
      </w:pPr>
      <w:r>
        <w:rPr>
          <w:rFonts w:ascii="Arial" w:hAnsi="Arial"/>
          <w:color w:val="1E293B"/>
          <w:sz w:val="20"/>
        </w:rPr>
        <w:t xml:space="preserve">   * 不适当履行债务（存在瑕疵）；或</w:t>
      </w:r>
    </w:p>
    <w:p>
      <w:pPr>
        <w:spacing w:before="0" w:after="80" w:line="276" w:lineRule="auto"/>
      </w:pPr>
      <w:r>
        <w:rPr>
          <w:rFonts w:ascii="Arial" w:hAnsi="Arial"/>
          <w:color w:val="1E293B"/>
          <w:sz w:val="20"/>
        </w:rPr>
        <w:t xml:space="preserve">   * 实施了合同明令禁止的行为。</w:t>
      </w:r>
    </w:p>
    <w:p>
      <w:pPr>
        <w:spacing w:before="0" w:after="80" w:line="276" w:lineRule="auto"/>
      </w:pPr>
      <w:r>
        <w:rPr>
          <w:rFonts w:ascii="Arial" w:hAnsi="Arial"/>
          <w:color w:val="1E293B"/>
          <w:sz w:val="20"/>
        </w:rPr>
        <w:t>3. **构成法定受领迟延/违约状态（催告程序 / *Ingebrekestelling*）：**</w:t>
      </w:r>
    </w:p>
    <w:p>
      <w:pPr>
        <w:spacing w:before="0" w:after="80" w:line="276" w:lineRule="auto"/>
      </w:pPr>
      <w:r>
        <w:rPr>
          <w:rFonts w:ascii="Arial" w:hAnsi="Arial"/>
          <w:color w:val="1E293B"/>
          <w:sz w:val="20"/>
        </w:rPr>
        <w:t xml:space="preserve">   除合同约定了绝对履行期限（*fatale termijn*，逾期即构成当然违约）外，债权人必须先依据**《民法典》第1238条**向债务人送达正式书面催告函（*Somasi*），依法宣告其构成履行迟延。</w:t>
      </w:r>
    </w:p>
    <w:p>
      <w:pPr>
        <w:spacing w:before="0" w:after="80" w:line="276" w:lineRule="auto"/>
      </w:pPr>
      <w:r>
        <w:rPr>
          <w:rFonts w:ascii="Arial" w:hAnsi="Arial"/>
          <w:color w:val="1E293B"/>
          <w:sz w:val="20"/>
        </w:rPr>
        <w:t>4. **债权人遭受实际可证明的损失：**</w:t>
      </w:r>
    </w:p>
    <w:p>
      <w:pPr>
        <w:spacing w:before="0" w:after="80" w:line="276" w:lineRule="auto"/>
      </w:pPr>
      <w:r>
        <w:rPr>
          <w:rFonts w:ascii="Arial" w:hAnsi="Arial"/>
          <w:color w:val="1E293B"/>
          <w:sz w:val="20"/>
        </w:rPr>
        <w:t xml:space="preserve">   损失范围涵盖三大法定要素：</w:t>
      </w:r>
    </w:p>
    <w:p>
      <w:pPr>
        <w:spacing w:before="0" w:after="80" w:line="276" w:lineRule="auto"/>
      </w:pPr>
      <w:r>
        <w:rPr>
          <w:rFonts w:ascii="Arial" w:hAnsi="Arial"/>
          <w:color w:val="1E293B"/>
          <w:sz w:val="20"/>
        </w:rPr>
        <w:t xml:space="preserve">   * **费用（*Kosten*）：** 债权人实际支出的各项必要与合理费用。</w:t>
      </w:r>
    </w:p>
    <w:p>
      <w:pPr>
        <w:spacing w:before="0" w:after="80" w:line="276" w:lineRule="auto"/>
      </w:pPr>
      <w:r>
        <w:rPr>
          <w:rFonts w:ascii="Arial" w:hAnsi="Arial"/>
          <w:color w:val="1E293B"/>
          <w:sz w:val="20"/>
        </w:rPr>
        <w:t xml:space="preserve">   * **实际损失（*Schaden*）：** 债权人因违约而直接导致的财产实质受损或贬值。</w:t>
      </w:r>
    </w:p>
    <w:p>
      <w:pPr>
        <w:spacing w:before="0" w:after="80" w:line="276" w:lineRule="auto"/>
      </w:pPr>
      <w:r>
        <w:rPr>
          <w:rFonts w:ascii="Arial" w:hAnsi="Arial"/>
          <w:color w:val="1E293B"/>
          <w:sz w:val="20"/>
        </w:rPr>
        <w:t xml:space="preserve">   * **利息/预期利益（*Interessen*）：** 债权人依通常情形本应获得但因违约而丧失的可得利益（利润损失 / *winstderving*）。</w:t>
      </w:r>
    </w:p>
    <w:p>
      <w:pPr>
        <w:spacing w:before="0" w:after="80" w:line="276" w:lineRule="auto"/>
      </w:pPr>
      <w:r>
        <w:rPr>
          <w:rFonts w:ascii="Arial" w:hAnsi="Arial"/>
          <w:color w:val="1E293B"/>
          <w:sz w:val="20"/>
        </w:rPr>
        <w:t>5. **因果关系（*Causaliteit*）：**</w:t>
      </w:r>
    </w:p>
    <w:p>
      <w:pPr>
        <w:spacing w:before="0" w:after="80" w:line="276" w:lineRule="auto"/>
      </w:pPr>
      <w:r>
        <w:rPr>
          <w:rFonts w:ascii="Arial" w:hAnsi="Arial"/>
          <w:color w:val="1E293B"/>
          <w:sz w:val="20"/>
        </w:rPr>
        <w:t xml:space="preserve">   所产生的损失必须是债务人违约行为的直接且必然导致的结果（**《民法典》第1248条**）。</w:t>
      </w:r>
    </w:p>
    <w:p>
      <w:pPr>
        <w:spacing w:before="0" w:after="80" w:line="276" w:lineRule="auto"/>
      </w:pPr>
      <w:r>
        <w:rPr>
          <w:rFonts w:ascii="Arial" w:hAnsi="Arial"/>
          <w:color w:val="1E293B"/>
          <w:sz w:val="20"/>
        </w:rPr>
        <w:t>6. **不存在不可抗力免责事由（*Overmacht / Force Majeure*）：**</w:t>
      </w:r>
    </w:p>
    <w:p>
      <w:pPr>
        <w:spacing w:before="0" w:after="80" w:line="276" w:lineRule="auto"/>
      </w:pPr>
      <w:r>
        <w:rPr>
          <w:rFonts w:ascii="Arial" w:hAnsi="Arial"/>
          <w:color w:val="1E293B"/>
          <w:sz w:val="20"/>
        </w:rPr>
        <w:t xml:space="preserve">   债务人无法证明违约是由非归责于自身的不可抗力事件所致（**《民法典》第1244条及第1245条**）。</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当事人的权利与义务</w:t>
      </w:r>
    </w:p>
    <w:p>
      <w:pPr>
        <w:spacing w:before="0" w:after="80"/>
      </w:pPr>
    </w:p>
    <w:p>
      <w:pPr>
        <w:spacing w:before="0" w:after="80" w:line="276" w:lineRule="auto"/>
      </w:pPr>
      <w:r>
        <w:rPr>
          <w:rFonts w:ascii="Arial" w:hAnsi="Arial"/>
          <w:color w:val="1E293B"/>
          <w:sz w:val="20"/>
        </w:rPr>
        <w:t>* **债权人的权利：**</w:t>
      </w:r>
    </w:p>
    <w:p>
      <w:pPr>
        <w:spacing w:before="0" w:after="80" w:line="276" w:lineRule="auto"/>
      </w:pPr>
      <w:r>
        <w:rPr>
          <w:rFonts w:ascii="Arial" w:hAnsi="Arial"/>
          <w:color w:val="1E293B"/>
          <w:sz w:val="20"/>
        </w:rPr>
        <w:t xml:space="preserve">  * 请求继续履行债务；</w:t>
      </w:r>
    </w:p>
    <w:p>
      <w:pPr>
        <w:spacing w:before="0" w:after="80" w:line="276" w:lineRule="auto"/>
      </w:pPr>
      <w:r>
        <w:rPr>
          <w:rFonts w:ascii="Arial" w:hAnsi="Arial"/>
          <w:color w:val="1E293B"/>
          <w:sz w:val="20"/>
        </w:rPr>
        <w:t xml:space="preserve">  * 请求继续履行债务并赔偿损失（**《民法典》第1243条**）；</w:t>
      </w:r>
    </w:p>
    <w:p>
      <w:pPr>
        <w:spacing w:before="0" w:after="80" w:line="276" w:lineRule="auto"/>
      </w:pPr>
      <w:r>
        <w:rPr>
          <w:rFonts w:ascii="Arial" w:hAnsi="Arial"/>
          <w:color w:val="1E293B"/>
          <w:sz w:val="20"/>
        </w:rPr>
        <w:t xml:space="preserve">  * 单独请求赔偿损失；</w:t>
      </w:r>
    </w:p>
    <w:p>
      <w:pPr>
        <w:spacing w:before="0" w:after="80" w:line="276" w:lineRule="auto"/>
      </w:pPr>
      <w:r>
        <w:rPr>
          <w:rFonts w:ascii="Arial" w:hAnsi="Arial"/>
          <w:color w:val="1E293B"/>
          <w:sz w:val="20"/>
        </w:rPr>
        <w:t xml:space="preserve">  * 请求解除双务合同（**《民法典》第1266条**）；或</w:t>
      </w:r>
    </w:p>
    <w:p>
      <w:pPr>
        <w:spacing w:before="0" w:after="80" w:line="276" w:lineRule="auto"/>
      </w:pPr>
      <w:r>
        <w:rPr>
          <w:rFonts w:ascii="Arial" w:hAnsi="Arial"/>
          <w:color w:val="1E293B"/>
          <w:sz w:val="20"/>
        </w:rPr>
        <w:t xml:space="preserve">  * 请求解除合同并附带赔偿损失（**《民法典》第1267条**）。</w:t>
      </w:r>
    </w:p>
    <w:p>
      <w:pPr>
        <w:spacing w:before="0" w:after="80" w:line="276" w:lineRule="auto"/>
      </w:pPr>
      <w:r>
        <w:rPr>
          <w:rFonts w:ascii="Arial" w:hAnsi="Arial"/>
          <w:color w:val="1E293B"/>
          <w:sz w:val="20"/>
        </w:rPr>
        <w:t>* **债权人的义务：**</w:t>
      </w:r>
    </w:p>
    <w:p>
      <w:pPr>
        <w:spacing w:before="0" w:after="80" w:line="276" w:lineRule="auto"/>
      </w:pPr>
      <w:r>
        <w:rPr>
          <w:rFonts w:ascii="Arial" w:hAnsi="Arial"/>
          <w:color w:val="1E293B"/>
          <w:sz w:val="20"/>
        </w:rPr>
        <w:t xml:space="preserve">  * 承担违约事实及实际损失数额的举证责任（**《民法典》第1865条**）；</w:t>
      </w:r>
    </w:p>
    <w:p>
      <w:pPr>
        <w:spacing w:before="0" w:after="80" w:line="276" w:lineRule="auto"/>
      </w:pPr>
      <w:r>
        <w:rPr>
          <w:rFonts w:ascii="Arial" w:hAnsi="Arial"/>
          <w:color w:val="1E293B"/>
          <w:sz w:val="20"/>
        </w:rPr>
        <w:t xml:space="preserve">  * 在起诉前履行法定的合理催告程序（合同另有约定或性质决定无需催告者除外）。</w:t>
      </w:r>
    </w:p>
    <w:p>
      <w:pPr>
        <w:spacing w:before="0" w:after="80" w:line="276" w:lineRule="auto"/>
      </w:pPr>
      <w:r>
        <w:rPr>
          <w:rFonts w:ascii="Arial" w:hAnsi="Arial"/>
          <w:color w:val="1E293B"/>
          <w:sz w:val="20"/>
        </w:rPr>
        <w:t>* **债务人的权利：**</w:t>
      </w:r>
    </w:p>
    <w:p>
      <w:pPr>
        <w:spacing w:before="0" w:after="80" w:line="276" w:lineRule="auto"/>
      </w:pPr>
      <w:r>
        <w:rPr>
          <w:rFonts w:ascii="Arial" w:hAnsi="Arial"/>
          <w:color w:val="1E293B"/>
          <w:sz w:val="20"/>
        </w:rPr>
        <w:t xml:space="preserve">  * 主张不可抗力作为免责抗辩（**《民法典》第1244条**）；</w:t>
      </w:r>
    </w:p>
    <w:p>
      <w:pPr>
        <w:spacing w:before="0" w:after="80" w:line="276" w:lineRule="auto"/>
      </w:pPr>
      <w:r>
        <w:rPr>
          <w:rFonts w:ascii="Arial" w:hAnsi="Arial"/>
          <w:color w:val="1E293B"/>
          <w:sz w:val="20"/>
        </w:rPr>
        <w:t xml:space="preserve">  * 提出同时履行抗辩权（*exceptio non adimpleti contractus*），即债权人自身亦未履行相应义务；</w:t>
      </w:r>
    </w:p>
    <w:p>
      <w:pPr>
        <w:spacing w:before="0" w:after="80" w:line="276" w:lineRule="auto"/>
      </w:pPr>
      <w:r>
        <w:rPr>
          <w:rFonts w:ascii="Arial" w:hAnsi="Arial"/>
          <w:color w:val="1E293B"/>
          <w:sz w:val="20"/>
        </w:rPr>
        <w:t xml:space="preserve">  * 提出权利失效（*rechtsverwerking*）之抗辩。</w:t>
      </w:r>
    </w:p>
    <w:p>
      <w:pPr>
        <w:spacing w:before="0" w:after="80" w:line="276" w:lineRule="auto"/>
      </w:pPr>
      <w:r>
        <w:rPr>
          <w:rFonts w:ascii="Arial" w:hAnsi="Arial"/>
          <w:color w:val="1E293B"/>
          <w:sz w:val="20"/>
        </w:rPr>
        <w:t>* **债务人的义务：**</w:t>
      </w:r>
    </w:p>
    <w:p>
      <w:pPr>
        <w:spacing w:before="0" w:after="80" w:line="276" w:lineRule="auto"/>
      </w:pPr>
      <w:r>
        <w:rPr>
          <w:rFonts w:ascii="Arial" w:hAnsi="Arial"/>
          <w:color w:val="1E293B"/>
          <w:sz w:val="20"/>
        </w:rPr>
        <w:t xml:space="preserve">  * 秉持诚实信用原则全面履行合同债务（**《民法典》第1338条第(3)款**）；</w:t>
      </w:r>
    </w:p>
    <w:p>
      <w:pPr>
        <w:spacing w:before="0" w:after="80" w:line="276" w:lineRule="auto"/>
      </w:pPr>
      <w:r>
        <w:rPr>
          <w:rFonts w:ascii="Arial" w:hAnsi="Arial"/>
          <w:color w:val="1E293B"/>
          <w:sz w:val="20"/>
        </w:rPr>
        <w:t xml:space="preserve">  * 经催告届满仍不履行或逾越特定绝对期限后，向债权人全额赔偿费用、损失及利息。</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商业合规指引与诉讼风控建议</w:t>
      </w:r>
    </w:p>
    <w:p>
      <w:pPr>
        <w:spacing w:before="0" w:after="80"/>
      </w:pPr>
    </w:p>
    <w:p>
      <w:pPr>
        <w:spacing w:before="0" w:after="80" w:line="276" w:lineRule="auto"/>
      </w:pPr>
      <w:r>
        <w:rPr>
          <w:rFonts w:ascii="Arial" w:hAnsi="Arial"/>
          <w:color w:val="1E293B"/>
          <w:sz w:val="20"/>
        </w:rPr>
        <w:t>1. **催告函（Somasi）的合规出具：**</w:t>
      </w:r>
    </w:p>
    <w:p>
      <w:pPr>
        <w:spacing w:before="0" w:after="80" w:line="276" w:lineRule="auto"/>
      </w:pPr>
      <w:r>
        <w:rPr>
          <w:rFonts w:ascii="Arial" w:hAnsi="Arial"/>
          <w:color w:val="1E293B"/>
          <w:sz w:val="20"/>
        </w:rPr>
        <w:t xml:space="preserve">   * 在向印尼地方法院（Pengadilan Negeri）提起民事诉讼前，债权人通常应出具正式书面催告函（实践中通常发送2至3次），明确指出违约事实并给予债务人合理的整改宽限期，以锁定《民法典》第1243条下的赔偿起算时点。</w:t>
      </w:r>
    </w:p>
    <w:p>
      <w:pPr>
        <w:spacing w:before="0" w:after="80" w:line="276" w:lineRule="auto"/>
      </w:pPr>
      <w:r>
        <w:rPr>
          <w:rFonts w:ascii="Arial" w:hAnsi="Arial"/>
          <w:color w:val="1E293B"/>
          <w:sz w:val="20"/>
        </w:rPr>
        <w:t>2. **“当然违约”期限条款的拟定（Fatale Termijn）：**</w:t>
      </w:r>
    </w:p>
    <w:p>
      <w:pPr>
        <w:spacing w:before="0" w:after="80" w:line="276" w:lineRule="auto"/>
      </w:pPr>
      <w:r>
        <w:rPr>
          <w:rFonts w:ascii="Arial" w:hAnsi="Arial"/>
          <w:color w:val="1E293B"/>
          <w:sz w:val="20"/>
        </w:rPr>
        <w:t xml:space="preserve">   * 在起草合同时，建议明确约定：“履行期届满即自动构成违约，无需债权人另行发出催告函或法院执行官的文书宣告”，以此排除《民法典》第1238条的形式催告要件，降低维权时间成本。</w:t>
      </w:r>
    </w:p>
    <w:p>
      <w:pPr>
        <w:spacing w:before="0" w:after="80" w:line="276" w:lineRule="auto"/>
      </w:pPr>
      <w:r>
        <w:rPr>
          <w:rFonts w:ascii="Arial" w:hAnsi="Arial"/>
          <w:color w:val="1E293B"/>
          <w:sz w:val="20"/>
        </w:rPr>
        <w:t>3. **责任限制与预定违约金条款（Liquidated Damages）：**</w:t>
      </w:r>
    </w:p>
    <w:p>
      <w:pPr>
        <w:spacing w:before="0" w:after="80" w:line="276" w:lineRule="auto"/>
      </w:pPr>
      <w:r>
        <w:rPr>
          <w:rFonts w:ascii="Arial" w:hAnsi="Arial"/>
          <w:color w:val="1E293B"/>
          <w:sz w:val="20"/>
        </w:rPr>
        <w:t xml:space="preserve">   * 基于契约自由原则（**《民法典》第1338条第(1)款**），合同双方可在合同中预先设定损害赔偿上限或约定固定的迟延履行违约金（**《民法典》第1249条**），避免日后诉讼中承担繁重且高难度的实际利润损失举证义务。</w:t>
      </w:r>
    </w:p>
    <w:p>
      <w:pPr>
        <w:spacing w:before="0" w:after="80" w:line="276" w:lineRule="auto"/>
      </w:pPr>
      <w:r>
        <w:rPr>
          <w:rFonts w:ascii="Arial" w:hAnsi="Arial"/>
          <w:color w:val="1E293B"/>
          <w:sz w:val="20"/>
        </w:rPr>
        <w:t>4. **举证证据链管理：**</w:t>
      </w:r>
    </w:p>
    <w:p>
      <w:pPr>
        <w:spacing w:before="0" w:after="80" w:line="276" w:lineRule="auto"/>
      </w:pPr>
      <w:r>
        <w:rPr>
          <w:rFonts w:ascii="Arial" w:hAnsi="Arial"/>
          <w:color w:val="1E293B"/>
          <w:sz w:val="20"/>
        </w:rPr>
        <w:t xml:space="preserve">   * 需系统性归档保存合同正本、履行验收凭证、往来催告函电及各项实际支出发票，确保符合印尼民事诉讼证据规则的法定要求。</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