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"Pasal 1320 KUHPerdata"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ENGLISH | 05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Teks Normatif Pasal 1320 Kitab Undang-Undang Hukum Perdata (KUHPerdata)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Pasal 1320 KUHPerdata mengatur asas fundamental mengenai syarat sahnya suatu perjanjian: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*"Supaya terjadi persetujuan yang sah, perlu dipenuhi empat syarat:*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1. *kesepakatan mereka yang mengikatkan dirinya;*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2. *kecakapan untuk membuat suatu perikatan;*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3. *suatu pokok persoalan tertentu;*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4. *suatu sebab yang tidak terlarang."*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Dekonstruksi Doktrinal dan Klasifikasi Yuridis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Keempat syarat di atas secara doktriner dibagi menjadi dua kategori: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A. Syarat Subjektif (Menyangkut Para Pihak / Subjek Hukum)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**Kesepakatan Kehendak (*Consensus / Toestemming*)**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Persesuaian pernyataan kehendak bebas antara para pihak tanpa adanya cacat kehendak (*wilsgebreken*).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Berdasarkan Pasal 1321 KUHPerdata, kesepakatan menjadi tidak sah apabila diberikan karena: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**Kekhilafan (*dwaling*)** (Pasal 1322 KUHPerdata);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**Paksaan (*dwang*)** (Pasal 1323–1327 KUHPerdata);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**Penipuan (*bedrog*)** (Pasal 1328 KUHPerdata).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Doktrin modern Indonesia juga mengakui **penyalahgunaan keadaan (*misbruik van omstandigheden*)**.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**Kecakapan Bertindak (*Bekwaamheid*)**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Wewenang hukum seseorang untuk melakukan perbuatan perdata.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Pasal 1329 KUHPerdata menetapkan asas umum bahwa setiap orang cakap kecuali dinyatakan tidak cakap oleh undang-undang.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Berdasarkan Pasal 1330 KUHPerdata (sebagaimana diselaraskan dengan UU No. 1/1974 jo. UU No. 16/2019 tentang Perkawinan dan putusan Mahkamah Agung), pihak yang tidak cakap meliputi: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Anak di bawah umur (belum berusia 18 tahun atau belum pernah menikah);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Orang yang ditaruh di bawah pengampuan (*curatele*) karena gangguan jiwa, pemborosan, atau kelemahan daya pikir.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**Konsekuensi Hukum Pelanggaran Syarat Subjektif:** Perjanjian tersebut **dapat dibatalkan (*vernietigbaar / voidable*)**. Perjanjian tetap sah dan mengikat para pihak selama belum dibatalkan oleh hakim melalui gugatan pembatalan oleh pihak yang tidak cakap atau pihak yang kesepakatannya cacat (Pasal 1454 KUHPerdata).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B. Syarat Objektif (Menyangkut Objek dan Isi Perjanjian)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**Suatu Pokok Persoalan Tertentu (*Bepaalde Onderwerp*)**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Objek perjanjian harus berupa prestasi (memberikan sesuatu, berbuat sesuatu, atau tidak berbuat sesuatu—Pasal 1234 KUHPerdata).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Berdasarkan Pasal 1332 dan 1333 KUHPerdata, objek tersebut harus merupakan barang yang dapat diperdagangkan, minimal dapat ditentukan jenis dan jumlahnya pada saat pelaksanaan perikatan.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**Sebab yang Tidak Terlarang / Kausa yang Halal (*Geoorloofde Oorzaak*)**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Isi dan tujuan perjanjian tidak boleh bertentangan dengan: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Undang-undang yang bersifat memaksa (*dwingend recht*);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Ketertiban umum (*openbare orde*);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Kesusilaan yang baik (*goede zeden*) (Pasal 1335 dan Pasal 1337 KUHPerdata).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**Konsekuensi Hukum Pelanggaran Syarat Objektif:** Perjanjian tersebut **batal demi hukum (*nietig / void ab initio*)**. Sejak awal perjanjian dianggap tidak pernah ada, tidak melahirkan perikatan apa pun, dan tidak dapat dimintakan pelaksanaan pemenuhannya di pengadilan.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Korelasi Sistemik dengan Asas Hukum Perjanjian Lainnya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**Asas Kebebasan Berkontrak (*Party Autonomy*) dan *Pacta Sunt Servanda* (Pasal 1338 KUHPerdata):**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Pasal 1338 ayat (1) menyatakan bahwa semua persetujuan yang dibuat *secara sah* berlaku sebagai undang-undang bagi mereka yang membuatnya. Frasa *"secara sah"* merujuk langsung pada pemenuhan kumulatif seluruh elemen Pasal 1320 KUHPerdata.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**Asas Iktikad Baik (*Good Faith / Te Goeder Trouw*):**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Pasal 1338 ayat (3) mewajibkan perjanjian dilaksanakan dengan iktikad baik, yang melengkapi syarat kausa yang halal dalam Pasal 1320 butir 4.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Panduan Kepatuhan Praktis Kontraktual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**Verifikasi Legalitas Subjek (Uji Kecakapan):**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Untuk individu: Periksa identitas resmi (KTP/Paspor), verifikasi batas usia dewasa (minimal 18 tahun), dan pastikan status perkawinan (apabila memerlukan persetujuan pasangan atas pengalihan harta bersama/gono-gini sesuai Pasal 36 UU No. 1/1974).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Untuk badan hukum (PT): Periksa Anggaran Dasar terakhir, Surat Keputusan Kemenkumham, serta wewenang Direksi berdasarkan pembatasan RUPS/Dewan Komisaris (UU No. 40/2007).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**Mitigasi Cacat Kehendak:**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Masukkan klausul pernyataan dan jaminan (*representations and warranties*) bahwa penandatanganan dilakukan secara sadar, bebas, dan tanpa paksaan atau tekanan pihak mana pun.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**Spesifikasi Objek Prestasi:**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Identifikasi objek kontrak secara definitif (nomor sertifikat, nomor seri, volume, spesifikasi teknis, tenggat waktu penyelesaian, dan nilai moneter terukur).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**Penapisan Legalitas Kausa Kontrak:**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Pastikan substansi transaksi tidak melanggar regulasi sektoral (misalnya: aturan mata uang Rupiah UU No. 7/2011, ketentuan bahasa Indonesia UU No. 24/2009, atau izin usaha berbasis risiko PP No. 5/2021).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(English)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(ENGLISH)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Normative Text of Article 1320 of the Indonesian Civil Code (KUHPerdata)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Article 1320 of the Indonesian Civil Code establishes the four cumulative, fundamental requirements for the validity of a contract: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*"In order to be valid, an agreement must satisfy four conditions:*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1. *the consent of those who bind themselves;*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2. *the capacity to conclude an obligation;*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3. *a specific subject matter;*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4. *a lawful cause."*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Doctrinal Deconstruction and Juridical Classification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In Indonesian civil jurisprudence, these four elements are divided into two distinct doctrinal categories: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A. Subjective Conditions (Pertaining to the Contracting Parties)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**Mutual Consent (*Consensus*)**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A meeting of the minds freely declared by the parties without any defect of will (*vices de consentement* / *wilsgebreken*).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Under Article 1321 of the Indonesian Civil Code, consent is legally defective if induced by: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**Mistake (*dwaling*)** (Article 1322 KUHPerdata);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**Duress (*dwang*)** (Articles 1323–1327 KUHPerdata); 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**Fraud (*bedrog*)** (Article 1328 KUHPerdata).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Indonesian modern judicial doctrine also recognizes **undue influence / abuse of circumstances (*misbruik van omstandigheden*)**.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**Legal Capacity to Contract (*Bekwaamheid*)**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The legal competency of a person or entity to perform binding civil acts.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Article 1329 KUHPerdata establishes the general presumption that all persons are legally capable unless declared incompetent by law.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Under Article 1330 KUHPerdata (read in conjunction with Law No. 1/1974 as amended by Law No. 16/2019 on Marriage and relevant Supreme Court jurisprudence), legally incapacitated parties include: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Minors (individuals under 18 years of age or who have never been married);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Persons placed under conservatorship or curatorship (*curatele*) due to mental deficiency, prodigality, or physical/intellectual incapacity.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**Legal Consequence of Breach of Subjective Conditions:** The contract is **voidable (*vernietigbaar*)**. The contract remains valid and enforceable unless and until it is annulled by a competent court upon a rescission claim filed by the incapacitated or aggrieved party (Article 1454 KUHPerdata).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B. Objective Conditions (Pertaining to the Object and Substance of the Contract)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**A Specific Subject Matter (*Bepaalde Onderwerp*)**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The subject matter of the agreement must consist of an obligation/performance (*prestasi*): to deliver something, to do something, or to refrain from doing something (Article 1234 KUHPerdata).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Pursuant to Articles 1332 and 1333 KUHPerdata, the object must be marketable property (*res in commercio*), and its nature and quantity must be determined or determinable at the time of contractual performance.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**A Lawful Cause (*Geoorloofde Oorzaak*)**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The underlying consideration, substance, and purpose of the contract must not contravene: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Mandatory statutory law (*dwingend recht*);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Public order (*ketertiban umum* / *ordre public*); 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Good morals (*kesusilaan* / *bonos mores*) (Articles 1335 and 1337 KUHPerdata).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**Legal Consequence of Breach of Objective Conditions:** The contract is **null and void *ab initio* (*nietig*)**. Under civil law doctrine, it is deemed never to have legally existed; it produces no legal effects whatsoever, and neither party may sue for specific performance or contractual enforcement.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Systemic Correlation with Other Fundamental Contract Principles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**Freedom of Contract (*Party Autonomy*) and *Pacta Sunt Servanda* (Article 1338 KUHPerdata):**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Article 1338, paragraph (1) stipulates that all agreements *lawfully concluded* apply as law between the executing parties. The operative term *"lawfully concluded"* expressly requires cumulative compliance with Article 1320.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**Principle of Good Faith (Article 1338, Paragraph 3):**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Contracts must be executed in good faith, which substantively reinforces the requirement of a lawful cause under Article 1320, condition 4.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Practical Contract Drafting &amp; Compliance Guidance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**Due Diligence on Capacity &amp; Authority:**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For Individuals: Verify government IDs (KTP/Passport), confirm legal age (≥18 years), and ascertain marital status (determine if spousal consent is mandatory for encumbering or transferring joint marital property under Article 36 of Law No. 1/1974).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For Legal Entities (PT): Review the current Articles of Association, the Ministry of Law and Human Rights (MOLHR) ratification deed, and board resolutions to confirm that executing directors have statutory authority without exceeding Articles-based caps or bypassing required Board of Commissioners / GMS approvals (Law No. 40/2007).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**Safeguarding Mutual Consent:**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Incorporate robust standard representations and warranties confirming that each party has reviewed the contract independently, with competent legal counsel, and enters into it voluntarily without duress or misrepresentation.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**Definitiveness of the Object:**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Draft precise deliverables, scopes of work, and performance benchmarks (e.g., exact asset descriptions, technical specifications, delivery milestones, and determinable pricing formulas) to satisfy Article 1333 KUHPerdata.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**Regulatory &amp; Cause Screening:**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Confirm compliance with mandatory Indonesian law, including mandatory use of the Indonesian language in agreements involving Indonesian parties (Law No. 24/2009), onshore Rupiah currency payment obligations (Law No. 7/2011 and Bank Indonesia regulations), and risk-based business licensing requirements (Government Regulation No. 5/2021).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