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"Pasal 1320 KUHPerdata"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MANDARIN CHINESE (中文) | 05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I. Teks Statuter: Pasal 1320 Kitab Undang-Undang Hukum Perdata (KUHPerdata)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Buku III KUHPerdata tentang Perikatan, Bab II, mengatur syarat-syarat sahnya suatu perjanjian: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*"Supaya terjadi persetujuan yang sah, perlu dipenuhi empat syarat:*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1. *kesepakatan mereka yang mengikatkan dirinya;*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2. *kecakapan untuk membuat suatu perikatan;*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3. *suatu pokok persoalan tertentu;*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4. *suatu sebab yang tidak terlarang."*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II. Klasifikasi Doktrinal &amp; Analisis Yuridis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Pasal 1320 KUHPerdata membagi keabsahan kontrak ke dalam dua kategori elemen fundamental: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1. Syarat Subjektif (Menyangkut Para Pihak Pembuat Kontrak)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**Syarat 1: Kesepakatan Para Pihak (*Consensus / Toestemming*)**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Para pihak harus menyatakan kehendak bebas tanpa adanya cacat kehendak (*wilsgebreken*).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Berdasarkan **Pasal 1321 KUHPerdata**, kesepakatan tidak sah apabila diberikan karena kekhilafan (*dwaling*), paksaan (*dwang*), atau penipuan (*bedrog*).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**Syarat 2: Kecakapan Para Pihak (*Capacity / Bekwaamheid*)**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Kecakapan hukum untuk melakukan perbuatan perdata.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Berdasarkan **Pasal 1330 KUHPerdata**, pihak yang tidak cakap membuat perjanjian mencakup: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1. Orang-orang yang belum dewasa (merujuk pula pada batas usia dewasa UU No. 1/1974 jo. UU No. 16/2019 dan Pasal 330 KUHPerdata);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2. Mereka yang ditaruh di bawah pengampuan (*curatele*);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3. Orang-orang perempuan dalam hal ditetapkan undang-undang (ketentuan ini telah dicabut/tidak berlaku pasca Surat Edaran Mahkamah Agung No. 3/1963).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*Konsekuensi Hukum Pelanggaran Syarat Subjektif:*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Perjanjian tersebut **dapat dibatalkan** (*vernietigbaar* / *voidable*). Perjanjian tetap mengikat para pihak selama belum dibatalkan oleh Hakim atas permohonan pihak yang tidak cakap atau pihak yang kesepakatannya cacat (Pasal 1454 KUHPerdata).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2. Syarat Objektif (Menyangkut Objek dan Kausa Kontrak)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**Syarat 3: Suatu Pokok Persoalan Tertentu (*A Certain Subject Matter / Bepaald Onderwerp*)**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Perjanjian harus memiliki prestasi yang jelas jenisnya, dapat ditentukan jumlahnya, dan dapat diperdagangkan (Pasal 1332 dan Pasal 1333 KUHPerdata).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**Syarat 4: Suatu Sebab yang Tidak Terlarang (*Lawful Cause / Geoorloofde Oorzaak*)**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Berdasarkan **Pasal 1335 jo. Pasal 1337 KUHPerdata**, suatu sebab adalah terlarang apabila dilarang oleh undang-undang, bertentangan dengan kesusilaan baik (*goede zeden*), atau ketertiban umum (*openbare orde*).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*Konsekuensi Hukum Pelanggaran Syarat Objektif:*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Perjanjian tersebut **batal demi hukum** (*nietig* / *null and void ab initio*). Kontrak dianggap tidak pernah ada sejak awal, tidak memiliki kekuatan mengikat, dan tidak dapat dimintakan pelaksanaan pemenuhannya di pengadilan.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III. Panduan Kepatuhan Praktis bagi Para Pihak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 **Verifikasi Kewenangan &amp; Kapasitas Hukum (Due Diligence):**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Jika bertransaksi dengan badan hukum (PT), verifikasi anggaran dasar, kewenangan direksi, dan persetujuan organ (Dewan Komisaris/RUPS berdasarkan UU No. 40/2007).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 **Identifikasi Objek Kontrak:**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Spesifikasikan hak, kewajiban, barang, atau jasa secara presisi guna menghindari sengketa ambiguitas (*vagueness*).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 **Uji Legalitas Kausa:**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Pastikan substansi transaksi tidak bertentangan dengan regulasi sektoral yang berlaku di Indonesia (misal: ketentuan investasi, valuta asing/kewajiban Rupiah berdasarkan UU No. 7/2011, perizinan berusaha PP No. 5/2021).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(Mandarin Chinese (中文))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(MANDARIN CHINESE (中文))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一、 法定条款原文：印度尼西亚《民法典》（KUHPerdata）第1320条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印度尼西亚《民法典》第三编“债法”第二章规定了合同成立与生效的法定实质要件：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*“契约成立并生效，须具备下列四项要件：*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1. *订立契约各方当事人的合意（意思表示一致）；*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2. *订立债权债务关系的民事行为能力；*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3. *确定或可确定的标的；*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4. *不违反法律禁止性规定的合法原因（合意事由）。”*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二、 法理分类与深度法律分析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印尼《民法典》第1320条将合同生效要件严格划分为两大核心范畴：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1. 主观要件（涉及立约当事人资格与意思表示）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**第1项要件：各方当事人的合意（*Consensus*）**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立约各方必须出于完全自由之真实意志，不存在任何意思表示瑕疵（*wilsgebreken*）。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依据**《民法典》第1321条**，凡因重大误解（*dwaling*）、胁迫/欺骗（*dwang*）或欺诈（*bedrog*）而作出的合意，法律上均属无效合意。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**第2项要件：立约民事行为能力（*Capacity*）**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指当事人依法独立从事民事法律行为并承担法律后果的能力。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依据**《民法典》第1330条**，无订立合同行为能力主体包括：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1. 未成年人（结合1974年第1号婚姻法经2019年第16号法修正案及民法典第330条判断成年标准）；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2. 受监护人/受宣告禁治产人（*curatele*）；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3. 法律另行规定的特定已婚妇女（注：该歧视性条款早已依据最高法院1963年第3号通函废止）。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*违反主观要件的法律后果：*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该合同属于**可撤销合同**（*Dapat dibatalkan / Voidable*）。在受损方或无行为能力人的法定代理人依法向法院请求撤销前，合同依然具有事实效力；一旦撤销，溯及自始无效（印尼《民法典》第1454条）。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2. 客观要件（涉及合同标的与内容目的）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**第3项要件：确定或可确定的标的（*Certain Subject Matter*）**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合同必须具备明确的给付内容，其标的物种类必须明确、数量可得确定，且属于法律允许流通之物（《民法典》第1332条及第1333条）。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**第4项要件：合法原因/对价（*Lawful Cause / Geoorloofde Oorzaak*）**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依据**《民法典》第1335条与第1337条**，原因如属法律所明文禁止，或违反公共道德（*goede zeden*）、公共秩序（*openbare orde*）的，属于非法原因。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*违反客观要件的法律后果：*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该合同属于**自始绝对无效**（*Batal demi hukum / Null and void ab initio*）。合同在法律上自始不存在，不具备任何法律拘束力，法院不予强制执行。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三、 商业实践与合规指引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 **主体资格与履约授权尽职调查（Due Diligence）：**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  *   涉及印尼有限责任公司（PT）时，必须依据印尼2007年第40号《公司法》审查其公司章程（AD/ART）、董事会代表权限制及监事会/股东会审批文件。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 **标的条款的严谨拟定：**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明确权利、义务、交付标准与结算机制，消除含糊不清（*vagueness*）的条款，防止因标的不明确引发争议。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 **合法性审查（公共秩序与强制性规定）：**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确保合同目的与对价符合印尼强行法规定，例如外商准入限制、2011年第7号《货币法》规定的境内强制使用印尼盾（Rupiah）结算要求，以及2021年第5号政府条例（PP 5/2021）项下的行业准入许可合规。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