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1320 KUHPerdata"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Statuter Pasal 1320 Kitab Undang-Undang Hukum Perdata (KUHPerdata / *Burgerlijk Wetboek*)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*"Supaya terjadi persetujuan yang sah, perlu dipenuhi empat syarat:*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*kesepakatan mereka yang mengikatkan dirinya;*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*kecakapan untuk membuat suatu perikatan;*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*suatu pokok persoalan tertentu;*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*suatu sebab yang tidak terlarang."*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Dekonstruksi Doktrinal dan Klasifikasi Syarat Sah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Doktrin hukum perdata membagi keempat syarat keabsahan tersebut ke dalam dua kategori yuridis yang memiliki implikasi hukum yang fundamental: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Syarat Subjektif (Menyangkut Subjek Hukum / Para Pihak)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**Kesepakatan Kehendak (*Consensus / Toestemming*) (Angka 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Adanya persesuaian pernyataan kehendak bebas antara para pihak tanpa adanya cacat kehendak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**Korelasi Statuter:** Merujuk pada **Pasal 1321 KUHPerdata**, kesepakatan tidak sah apabila terjadi karena: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Kekhilafan/kesesatan (*dwaling*);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Paksaan (*bedreiging / dwang*);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Penipuan (*bedrog*).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*Catatan Yurisprudensi:* Doktrin dan putusan Mahkamah Agung modern mengakui cacat kehendak keempat, yaitu penyalahgunaan keadaan (*misbruik van omstandigheden / undue influence*).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**Kecakapan Bertindak (*Bekwaamheid*) (Angka 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Wewenang hukum seseorang untuk melakukan perbuatan hukum yang mengikat secara mandiri.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**Korelasi Statuter:** **Pasal 1329 KUHPerdata** menetapkan asas praduga cakap bagi setiap orang, kecuali dinyatakan tidak cakap oleh undang-undang. Golongan yang tidak cakap diatur dalam **Pasal 1330 KUHPerdata**: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Anak yang belum dewasa (*minderjarig*)—sebagaimana diselaraskan dengan batas usia 18 tahun berdasarkan Pasal 47 UU No. 1/1974 jo. UU No. 16/2019 dan UU No. 35/2014, atau 21 tahun menurut Pasal 330 KUHPerdata;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Orang yang ditaruh di bawah pengampuan (*curatele*);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Perempuan yang telah bersuami (telah dibatalkan/dinyatakan tidak berlaku oleh SEMA No. 3 Tahun 1963 dan Pasal 31 UU No. 1/1974).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Syarat Objektif (Menyangkut Objek dan Isi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**Suatu Pokok Persoalan Tertentu (*Bepaald Onderwerp*) (Angka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Objek prestasi perikatan harus ditentukan atau setidak-tidaknya dapat ditentukan jenis, jumlah, dan spesifikasinya (**Pasal 1332 dan 1333 KUHPerdata**). Hanya barang-barang yang bernilai ekonomis dan dapat diperdagangkan yang dapat menjadi objek perjanjian.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**Sebab yang Tidak Terlarang / Kausa yang Halal (*Geoorloofde Oorzaak*) (Angka 4):**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Tujuan atau isi kebendaan dari perjanjian (*causa*) tidak bertentangan dengan norma hukum yang berlaku.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**Korelasi Statuter:** Menurut **Pasal 1335 dan Pasal 1337 KUHPerdata**, suatu sebab adalah terlarang apabila: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Dilarang oleh undang-undang;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Berlawanan dengan kesusilaan baik (*goede zeden*);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Bertentangan dengan ketertiban umum (*openbare orde*).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Akibat Hukum Ketidakpatuhan (*Legal Consequences*)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Kategori Syarat | Syarat yang Dilanggar | Akibat Yuridis | Mekanisme &amp; Status Operasional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**Syarat Subjektif** | Kesepakatan (Angka 1) atau Kecakapan (Angka 2) | **Dapat Dibatalkan** (*vernietigbaar / voidable*) | Perjanjian tetap sah dan mengikat para pihak selama belum dibatalkan oleh Hakim melalui gugatan pembatalan (*actie tot vernietiging*). Batas daluarsa pembatalan adalah 5 tahun (**Pasal 1454 KUHPerdata**).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**Syarat Objektif** | Objek Tertentu (Angka 3) atau Sebab yang Halal (Angka 4) | **Batal Demi Hukum** (*nietig van rechtswege / void ab initio*) | Perjanjian dianggap tidak pernah ada sejak awal perumusannya. Perjanjian tidak melahirkan hak dan kewajiban hukum apa pun, dan pemulihan keadaan semula (*restitutio in integrum*) berlaku. Pengadilan tidak membatalkan, melainkan hanya menyatakan kebatalannya.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Panduan Kepatuhan Praktis (*Drafting &amp; Execution Checklist*)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**Verifikasi Legal Standing (Kecakapan &amp; Kewenangan):**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Periksa dokumen identitas (KTP/Paspor untuk individu; Anggaran Dasar, persetujuan RUPS/Komisaris, serta NIB/AHU untuk korporasi per UU No. 40/2007).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**Mitigasi Cacat Kehendak:**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Pastikan proses negosiasi terdokumentasi dan transparan guna mencegah dalil penipuan, paksaan, atau *undue influence*.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**Presisi Deskripsi Prestasi:**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Uraikan secara definitif hak, kewajiban, kuantitas, kualitas, serta tata cara penyerahan prestasi untuk memenuhi unsur keterukuran objek.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**Uji Kepatuhan Peraturan Perundang-Undangan (*Legality of Cause*):**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Pastikan substansi kontrak tidak melanggar ketentuan perundang-undangan imperatif, peraturan sektoral, ketertiban umum, dan norma kesusilaan.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Statutory Text of Article 1320 Indonesian Civil Code (*Kitab Undang-Undang Hukum Perdata / KUHPerdata*)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*"In order to render an agreement valid, four conditions must be satisfied:*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*the consent of the parties binding themselves;*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*the capacity to conclude an obligation;*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*a specific subject matter;*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*a lawful cause."*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Doctrinal Deconstruction and Classification of Validity Requirements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Indonesian civil law doctrine classifies these four validity conditions into two distinct legal categories bearing fundamental procedural and substantive ramifications: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Subjective Conditions (Relating to the Contracting Subjects/Parties)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**Mutual Consent (*Consensus ad Idem / Kesepakatan*) (Item 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A reciprocal and autonomous meeting of the minds between the parties, free from vices of consent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**Statutory Cross-Reference:** Pursuant to **Article 1321 KUHPerdata**, consent is vitiated and defective if procured through: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Mistake / Error (*dwaling*);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Duress / Coercion (*bedreiging / dwang*);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Fraud (*bedrog*).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*Jurisprudential Development:* Modern Indonesian jurisprudence and Supreme Court precedent recognize a fourth vice of consent: undue influence / abuse of circumstances (*misbruik van omstandigheden*).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 (*Bekwaamheid / Kecakapan*) (Item 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legal competence and authority of a person to execute binding legal transactions autonomously.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**Statutory Cross-Reference:** **Article 1329 KUHPerdata** establishes a presumption of capacity for every person, unless expressly declared incapacitated by law. Categories of incapacitated persons are set forth under **Article 1330 KUHPerdata**: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Minors (*minderjarigen*)—harmonized to persons under 18 years of age pursuant to Article 47 of Law No. 1/1974 as amended by Law No. 16/2019 and Law No. 35/2014 (or 21 years under Article 330 KUHPerdata);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Persons placed under conservatorship/guardianship (*onder curatele gestelden*);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Married women (repealed and rendered obsolete by Supreme Court Circular Letter / SEMA No. 3 of 1963 and Article 31 of Law No. 1/1974).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Objective Conditions (Relating to the Subject Matter and Substance of the Contract)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 (*Bepaald Onderwerp / Objek Tertentu*) (Item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performance (*prestasi*) forming the core of the obligation must be determinable in its type, identity, and quantity (**Articles 1332 and 1333 KUHPerdata**). Only objects of economic value and lawful commercial circulation may constitute the subject of a contract.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 (*Geoorloofde Oorzaak / Kausa yang Halal*) (Item 4):**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fundamental objective, purpose, or substance of the contract (*causa*) must not contravene applicable legal norms.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**Statutory Cross-Reference:** Pursuant to **Articles 1335 and 1337 KUHPerdata**, a cause is unlawful where it is: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Prohibited by statutory law;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Contrary to public morality / good morals (*goede zeden*);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In breach of public policy / public order (*openbare orde*).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Legal Consequences of Non-Compliance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Category of Condition | Violated Condition | Legal Sanction | Operational Mechanism &amp; Status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**Subjective Conditions** | Mutual Consent (Item 1) or Legal Capacity (Item 2) | **Voidable** (*vernietigbaar / dapat dibatalkan*) | The contract remains valid, operational, and binding until annulled by a competent court through an action for rescission (*actie tot vernietiging*). The statute of limitations for challenging voidable contracts is 5 years (**Article 1454 KUHPerdata**).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**Objective Conditions** | Specific Subject Matter (Item 3) or Lawful Cause (Item 4) | **Void *Ab Initio*** (*nietig van rechtswege / batal demi hukum*) | The contract is deemed non-existent from its inception. It creates no enforceable legal rights or obligations. Restitution to the pre-contractual status (*restitutio in integrum*) applies. The court merely declares its nullity rather than actively rescinding it.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Practical Legal Compliance &amp; Contract Drafting Checklist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**Verification of Legal Standing &amp; Corporate Authority:**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Review identity instruments (KTP/Passport for individuals; Articles of Association, Board of Commissioners/General Meeting of Shareholders approvals, and corporate approvals from the Ministry of Law &amp; Human Rights per Law No. 40/2007 for legal entities).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**Mitigation of Vices of Consent:**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Maintain comprehensive transaction records and ensure arms-length negotiation protocols to insulate against allegations of duress, fraud, or undue influence.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**Precise Performance Specifications:**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Define contractual covenants, scope of deliverables, quantity, quality, and delivery schedules with objective determinability.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**Legality &amp; Public Policy Cleansing (*Causa* Audit):**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Ensure that transaction structures do not contravene mandatory statutory provisions (*dwingend recht*), sector-specific licensing frameworks, or public policy standards.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