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27A UU ITE"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Dasar Hukum dan Kodifikasi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Ketentuan Pasal 27A diatur dalam **Undang-Undang Republik Indonesia Nomor 1 Tahun 2024 tentang Perubahan Kedua atas Undang-Undang Nomor 11 Tahun 2008 tentang Informasi dan Transaksi Elektronik (UU ITE)**. Pasal ini merupakan rumusan baru hasil restrukturisasi delik pencemaran nama baik yang sebelumnya diatur dalam Pasal 27 ayat (3) UU No. 11/2008 jo. UU No. 19/2016 guna menyelaraskannya dengan Pasal 310 Kitab Undang-Undang Hukum Pidana (KUHP).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Bunyi Ketentuan Normatif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27A UU No. 1 Tahun 2024:**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*"Setiap Orang dengan sengaja menyerang kehormatan atau nama baik orang lain dengan cara menuduhkan suatu hal, dengan maksud supaya hal tersebut diketahui umum dalam bentuk Informasi Elektronik dan/atau Dokumen Elektronik yang dilakukan melalui Sistem Elektronik."*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**Ketentuan Pidana Terkait – Pasal 45 ayat (4) UU No. 1 Tahun 2024:**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*"Setiap Orang yang dengan sengaja menyerang kehormatan atau nama baik orang lain dengan cara menuduhkan suatu hal, dengan maksud supaya hal tersebut diketahui umum dalam bentuk Informasi Elektronik dan/atau Dokumen Elektronik yang dilakukan melalui Sistem Elektronik sebagaimana dimaksud dalam Pasal 27A dipidana dengan pidana penjara paling lama 2 (dua) tahun dan/atau denda paling banyak Rp400.000.000,00 (empat ratus juta rupiah)."*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**Sifat Delik – Pasal 45 ayat (6) UU No. 1 Tahun 2024:**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Menetapkan bahwa tindak pidana sebagaimana dimaksud dalam Pasal 27A merupakan **delik aduan (klachtdelict)**, yang hanya dapat dituntut atas pengaduan korban secara langsung atau orang yang sah mewakilinya.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**Alasan Pembenar / Pengecualian Pidana – Pasal 45 ayat (7) UU No. 1 Tahun 2024:**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Perbuatan sebagaimana dimaksud dalam Pasal 27A tidak dipidana jika: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1. Dilakukan demi **kepentingan umum**;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2. Dilakukan karena terpaksa untuk **membela diri**.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Unsur-Unsur Yuridis Pasal 27A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Untuk dapat dijerat pidana berdasarkan Pasal 27A, seluruh elemen objektif dan subjektif berikut wajib terpenuhi secara kumulatif: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**Subjek Hukum (*Setiap Orang*):** Orang perseorangan (*natuurlijk person*) atau badan hukum yang diwakili oleh pengurus yang berwenang.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**Kesengajaan (*Dolus/Met opzet*):** Pelaku menyadari dan menghendaki perbuatan serta akibat penyerangan martabat tersebut.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**Menyerang Kehormatan atau Nama Baik (*Aanranding van eer of goede naam*):** Menimbulkan rasa terhina, tercemar, atau hilangnya reputasi korban di mata masyarakat.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**Menuduhkan Suatu Hal (*Iets telasteleggen*):** Memuat tuduhan mengenai perbuatan konkret tertentu, bukan sekadar kata-kata makian, umpatan, atau celaan umum (yang dikategorikan sebagai penghinaan ringan).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**Maksud agar Diketahui Umum (*Publikasi*):** Distribusi atau transmisi ditujukan agar khalayak ramai/publik dapat mengakses dan mengetahui tuduhan tersebut.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**Sarana Sistem Elektronik:** Dilakukan melalui media sosial, aplikasi pesan publik/grup terbuka, forum daring, atau situs web.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Batasan Ruang Lingkup dan Subjek Korban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**Status Korban:** Berdasarkan Penjelasan Resmi UU No. 1/2024 dan Putusan Mahkamah Konstitusi No. 76/PUU-XV/2017, korban penyerangan kehormatan atau nama baik dalam pasal ini harus merupakan **orang perseorangan (individu nyata)** yang identitasnya spesifik dan dapat diidentifikasi, **bukan** institusi pemerintah, badan hukum korporasi, profesi, kelompok masyarakat, atau jabatan tertentu.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**Bukan Delik Biasa:** Polisi dilarang melakukan penyidikan proaktif tanpa adanya surat pengaduan resmi dari korban langsung.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Panduan Kepatuhan dan Mitigasi Risiko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**Bagi Pengguna &amp; Korporasi:** Pastikan setiap materi publikasi, siaran pers, *review*, atau penanganan perselisihan konsumen tidak menyudutkan individu dengan tuduhan faktual yang belum terbukti secara hukum berkekuatan tetap (*inkracht*).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**Uji Kepentingan Umum:** Kritik terhadap kebijakan publik atau pelaksanaan tugas pejabat publik sah secara hukum sepanjang berfokus pada substansi kinerja dan didukung fakta objektif demi perbaikan tata kelola, bukan penyerangan pribadi.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法律渊源与法典编纂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《电子信息与交易法》（UU ITE）第27A条由**印度尼西亚共和国2024年第1号法律（关于2008年第11号法律第二次修订案）**正式确立。该条文重构了原2008年第11号法律第27条第(3)款（经2016年第19号法律修改）的名誉侵权罪构成要件，旨在使其与《印尼刑法典》（KUHP）第310条关于普通诽谤罪的标准保持高度协调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法定规范内容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**2024年第1号法律第27A条：**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*“任何人故意通过电子系统，以电子信息和/或电子文件的形式，通过指控特定事实的方式攻击他人的荣誉或名誉，且意图使该事实公之于众。”*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**法定刑罚 —— 2024年第1号法律第45条第(4)款：**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*“任何人故意实施第27A条所指之行为，通过电子系统以电子信息和/或电子文件形式攻击他人荣誉或名誉，处以最高2（两）年有期徒刑，和/或最高400,000,000印尼盾（四亿印尼盾）的罚金。”*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**诉讼性质 —— 2024年第1号法律第45条第(6)款：**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明确规定第27A条所指之犯罪为**绝对亲告罪（Klachtdelict）**，唯有受害人本人或其法定代理人正式提出控告，执法机关方可立案起诉。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**阻却违法事由/法定豁免 —— 2024年第1号法律第45条第(7)款：**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&gt; 在下列情形下实施第27A条所述行为的，不构成犯罪，免于刑事处罚：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1. 出于**公共利益**；或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&gt; 2. 被迫进行**正当防卫**。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第27A条之法律构成要件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依据印尼刑法原理，适用第27A条追究刑事责任必须累积满足以下全部主客观要件：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**犯罪主体（“任何人”）：** 具有刑事责任能力的自然人，或由法定代表人代表的法人主体。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**主观故意（*Dolus*）：** 行为人明知且有意实施攻击他人名誉的行为并追求其危害结果。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**攻击荣誉或名誉（*Aanranding van eer of goede naam*）：** 行为客观上损害了受害人在社会评价中的人格尊严、信用或名誉。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**指控特定事实（*Iets telasteleggen*）：** 必须指控了某项具体的事实或行为，而非仅是一般的辱骂、侮辱性词汇（一般侮辱另受轻微侮辱罪规制）。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**公之于众的意图（传播与公示性）：** 传播或传输的目的是让不特定的公众能够知悉该指控内容。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6. **电子载体要件：** 必须通过社交媒体、公开/半公开通讯群组、网络论坛或网站等电子系统实施。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适用范围限制与受害人主体界定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**受害人主体资格：** 根据2024年第1号法律的官方解释说明及宪法法院第76/PUU-XV/2017号裁决，第27A条保护的法益客体仅限于**具体可识别的自然人（Individual / Natuurlijk Persoon）**。政府机关、法人团体（公司企业）、特定行业群体、社会组织或特定职务岗位本身，不得作为受害人提起第27A条的刑事控告。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**程序保障：** 因其属亲告罪，印尼国家警察无权依职权主动立案调查，必须以自然人受害者的书面正式控告为前置法定程序。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合规指引与风险防范策略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**个人与企业风控：** 企业在处理商业纠纷、客户维权响应、公开声明或内部通报时，严禁使用涉及特定个人（如前员工、供应商法人代表）且未经生效司法判决确认的指控性事实。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**公共利益抗辩审查：** 针对公共政策、公共工程质量或公职人员履行职务行为的批评，只要基于客观事实、具有充分证据支持并出于改进公共治理之目的，而非进行人身攻击，即受法定豁免条款保护。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