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372"</w:t>
      </w:r>
    </w:p>
    <w:p>
      <w:pPr>
        <w:spacing w:before="0" w:after="360"/>
        <w:jc w:val="center"/>
      </w:pPr>
      <w:r>
        <w:rPr>
          <w:rFonts w:ascii="Arial" w:hAnsi="Arial"/>
          <w:color w:val="64748B"/>
          <w:sz w:val="17"/>
        </w:rPr>
        <w:t>CATEGORY: CRIMINAL LAW &amp; PENAL CODE (KUHP)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**Dasar Hukum Positif Indonesia:**</w:t>
      </w:r>
    </w:p>
    <w:p>
      <w:pPr>
        <w:spacing w:before="0" w:after="80" w:line="276" w:lineRule="auto"/>
      </w:pPr>
      <w:r>
        <w:rPr>
          <w:rFonts w:ascii="Arial" w:hAnsi="Arial"/>
          <w:color w:val="1E293B"/>
          <w:sz w:val="20"/>
        </w:rPr>
        <w:t>1. Kitab Undang-Undang Hukum Perdata (KUHPerdata) Pasal 1320 (Syarat Sah Perjanjian) dan Pasal 1338 (Pacta Sunt Servanda).</w:t>
      </w:r>
    </w:p>
    <w:p>
      <w:pPr>
        <w:spacing w:before="0" w:after="80" w:line="276" w:lineRule="auto"/>
      </w:pPr>
      <w:r>
        <w:rPr>
          <w:rFonts w:ascii="Arial" w:hAnsi="Arial"/>
          <w:color w:val="1E293B"/>
          <w:sz w:val="20"/>
        </w:rPr>
        <w:t>2. Undang-Undang No. 40 Tahun 2007 tentang Perseroan Terbatas dan Peraturan Pemerintah No. 5 Tahun 2021 tentang OSS-RBA.</w:t>
      </w:r>
    </w:p>
    <w:p>
      <w:pPr>
        <w:spacing w:before="0" w:after="80"/>
      </w:pPr>
    </w:p>
    <w:p>
      <w:pPr>
        <w:spacing w:before="0" w:after="80" w:line="276" w:lineRule="auto"/>
      </w:pPr>
      <w:r>
        <w:rPr>
          <w:rFonts w:ascii="Arial" w:hAnsi="Arial"/>
          <w:color w:val="1E293B"/>
          <w:sz w:val="20"/>
        </w:rPr>
        <w:t>**Uraian Ketentuan Pokok:**</w:t>
      </w:r>
    </w:p>
    <w:p>
      <w:pPr>
        <w:spacing w:before="0" w:after="80" w:line="276" w:lineRule="auto"/>
      </w:pPr>
      <w:r>
        <w:rPr>
          <w:rFonts w:ascii="Arial" w:hAnsi="Arial"/>
          <w:color w:val="1E293B"/>
          <w:sz w:val="20"/>
        </w:rPr>
        <w:t>Berdasarkan sistem hukum Indonesia, setiap perbuatan hukum, perjanjian komersial, maupun kepatuhan perizinan berusaha wajib didasarkan pada peraturan perundang-undangan tertulis yang berlaku dan dilaksanakan dengan itikad baik.</w:t>
      </w:r>
    </w:p>
    <w:p>
      <w:pPr>
        <w:spacing w:before="0" w:after="80"/>
      </w:pPr>
    </w:p>
    <w:p>
      <w:pPr>
        <w:spacing w:before="0" w:after="80" w:line="276" w:lineRule="auto"/>
      </w:pPr>
      <w:r>
        <w:rPr>
          <w:rFonts w:ascii="Arial" w:hAnsi="Arial"/>
          <w:color w:val="1E293B"/>
          <w:sz w:val="20"/>
        </w:rPr>
        <w:t>**Pasal Terkait:**</w:t>
      </w:r>
    </w:p>
    <w:p>
      <w:pPr>
        <w:spacing w:before="0" w:after="80" w:line="276" w:lineRule="auto"/>
      </w:pPr>
      <w:r>
        <w:rPr>
          <w:rFonts w:ascii="Arial" w:hAnsi="Arial"/>
          <w:color w:val="1E293B"/>
          <w:sz w:val="20"/>
        </w:rPr>
        <w:t>- **Pasal 1320 KUHPerdata:** Empat syarat sahnya perjanjian: kesepakatan para pihak, kecakapan bertindak, objek tertentu, dan kausa yang halal.</w:t>
      </w:r>
    </w:p>
    <w:p>
      <w:pPr>
        <w:spacing w:before="0" w:after="80" w:line="276" w:lineRule="auto"/>
      </w:pPr>
      <w:r>
        <w:rPr>
          <w:rFonts w:ascii="Arial" w:hAnsi="Arial"/>
          <w:color w:val="1E293B"/>
          <w:sz w:val="20"/>
        </w:rPr>
        <w:t>- **Pasal 1338 KUHPerdata:** Semua perjanjian yang dibuat secara sah berlaku sebagai undang-undang bagi mereka yang membuatnya.</w:t>
      </w:r>
    </w:p>
    <w:p>
      <w:pPr>
        <w:spacing w:before="0" w:after="80"/>
      </w:pPr>
    </w:p>
    <w:p>
      <w:pPr>
        <w:spacing w:before="0" w:after="80" w:line="276" w:lineRule="auto"/>
      </w:pPr>
      <w:r>
        <w:rPr>
          <w:rFonts w:ascii="Arial" w:hAnsi="Arial"/>
          <w:color w:val="1E293B"/>
          <w:sz w:val="20"/>
        </w:rPr>
        <w:t>**Rekomendasi Praktis Kepatuhan:**</w:t>
      </w:r>
    </w:p>
    <w:p>
      <w:pPr>
        <w:spacing w:before="0" w:after="80" w:line="276" w:lineRule="auto"/>
      </w:pPr>
      <w:r>
        <w:rPr>
          <w:rFonts w:ascii="Arial" w:hAnsi="Arial"/>
          <w:color w:val="1E293B"/>
          <w:sz w:val="20"/>
        </w:rPr>
        <w:t>Pastikan seluruh klausul kontrak dirumuskan secara tertulis, jelas, dan memenuhi asas legalitas hukum Indonesia guna menjamin kepastian hukum dan menghindari sengketa perdata.</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法律分析与相关法条解读（中文对照）</w:t>
      </w:r>
    </w:p>
    <w:p>
      <w:pPr>
        <w:spacing w:before="0" w:after="80"/>
      </w:pPr>
    </w:p>
    <w:p>
      <w:pPr>
        <w:spacing w:before="0" w:after="80" w:line="276" w:lineRule="auto"/>
      </w:pPr>
      <w:r>
        <w:rPr>
          <w:rFonts w:ascii="Arial" w:hAnsi="Arial"/>
          <w:color w:val="1E293B"/>
          <w:sz w:val="20"/>
        </w:rPr>
        <w:t>**印尼现行法定依据：**</w:t>
      </w:r>
    </w:p>
    <w:p>
      <w:pPr>
        <w:spacing w:before="0" w:after="80" w:line="276" w:lineRule="auto"/>
      </w:pPr>
      <w:r>
        <w:rPr>
          <w:rFonts w:ascii="Arial" w:hAnsi="Arial"/>
          <w:color w:val="1E293B"/>
          <w:sz w:val="20"/>
        </w:rPr>
        <w:t>1. 印度尼西亚民法典（KUHPerdata）第1320条（合同有效成立要件）与第1338条（合同拘束力与诚实信用原则）。</w:t>
      </w:r>
    </w:p>
    <w:p>
      <w:pPr>
        <w:spacing w:before="0" w:after="80" w:line="276" w:lineRule="auto"/>
      </w:pPr>
      <w:r>
        <w:rPr>
          <w:rFonts w:ascii="Arial" w:hAnsi="Arial"/>
          <w:b/>
          <w:color w:val="0F172A"/>
          <w:sz w:val="21"/>
        </w:rPr>
        <w:t>2. 2007年第40号有限责任公司法（UU PT）及2021年第5号政府条例（OSS-RBA风险审批）。</w:t>
      </w:r>
    </w:p>
    <w:p>
      <w:pPr>
        <w:spacing w:before="0" w:after="80"/>
      </w:pPr>
    </w:p>
    <w:p>
      <w:pPr>
        <w:spacing w:before="0" w:after="80" w:line="276" w:lineRule="auto"/>
      </w:pPr>
      <w:r>
        <w:rPr>
          <w:rFonts w:ascii="Arial" w:hAnsi="Arial"/>
          <w:color w:val="1E293B"/>
          <w:sz w:val="20"/>
        </w:rPr>
        <w:t>**核心法规要点说明：**</w:t>
      </w:r>
    </w:p>
    <w:p>
      <w:pPr>
        <w:spacing w:before="0" w:after="80" w:line="276" w:lineRule="auto"/>
      </w:pPr>
      <w:r>
        <w:rPr>
          <w:rFonts w:ascii="Arial" w:hAnsi="Arial"/>
          <w:color w:val="1E293B"/>
          <w:sz w:val="20"/>
        </w:rPr>
        <w:t>根据印尼法系原则，任何商事法律行为、商业合同及行政营业许可均须严格遵循成文法典规定，并秉持诚实信用原则予以全面履行。</w:t>
      </w:r>
    </w:p>
    <w:p>
      <w:pPr>
        <w:spacing w:before="0" w:after="80"/>
      </w:pPr>
    </w:p>
    <w:p>
      <w:pPr>
        <w:spacing w:before="0" w:after="80" w:line="276" w:lineRule="auto"/>
      </w:pPr>
      <w:r>
        <w:rPr>
          <w:rFonts w:ascii="Arial" w:hAnsi="Arial"/>
          <w:color w:val="1E293B"/>
          <w:sz w:val="20"/>
        </w:rPr>
        <w:t>**关键法定条文：**</w:t>
      </w:r>
    </w:p>
    <w:p>
      <w:pPr>
        <w:spacing w:before="0" w:after="80" w:line="276" w:lineRule="auto"/>
      </w:pPr>
      <w:r>
        <w:rPr>
          <w:rFonts w:ascii="Arial" w:hAnsi="Arial"/>
          <w:color w:val="1E293B"/>
          <w:sz w:val="20"/>
        </w:rPr>
        <w:t>- **民法典第1320条：** 合同生效四大要件：缔约当事人真实合意、法定民事行为能力、确定合法标的物及合法订约目的。</w:t>
      </w:r>
    </w:p>
    <w:p>
      <w:pPr>
        <w:spacing w:before="0" w:after="80" w:line="276" w:lineRule="auto"/>
      </w:pPr>
      <w:r>
        <w:rPr>
          <w:rFonts w:ascii="Arial" w:hAnsi="Arial"/>
          <w:color w:val="1E293B"/>
          <w:sz w:val="20"/>
        </w:rPr>
        <w:t>- **民法典第1338条：** 依法成立的合同对各方具有法律拘束力，且必须以善意方式履行。</w:t>
      </w:r>
    </w:p>
    <w:p>
      <w:pPr>
        <w:spacing w:before="0" w:after="80"/>
      </w:pPr>
    </w:p>
    <w:p>
      <w:pPr>
        <w:spacing w:before="0" w:after="80" w:line="276" w:lineRule="auto"/>
      </w:pPr>
      <w:r>
        <w:rPr>
          <w:rFonts w:ascii="Arial" w:hAnsi="Arial"/>
          <w:color w:val="1E293B"/>
          <w:sz w:val="20"/>
        </w:rPr>
        <w:t>**合规实践指引：**</w:t>
      </w:r>
    </w:p>
    <w:p>
      <w:pPr>
        <w:spacing w:before="0" w:after="80" w:line="276" w:lineRule="auto"/>
      </w:pPr>
      <w:r>
        <w:rPr>
          <w:rFonts w:ascii="Arial" w:hAnsi="Arial"/>
          <w:color w:val="1E293B"/>
          <w:sz w:val="20"/>
        </w:rPr>
        <w:t>建议企业在印尼签署商业文件及投资合同时采用清晰的双语对照文本，确保完全符合印尼强制性法律规范，最大程度保障商业确定性并防范法律纠纷。</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