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"Undang undang kdrt"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05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Pemberantasan dan penanganan Kekerasan dalam Rumah Tangga (KDRT) di Indonesia diatur secara spesifik dan komprehensif melalui **Undang-Undang Republik Indonesia Nomor 23 Tahun 2004 tentang Penghapusan Kekerasan dalam Rumah Tangga (UU PKDRT)**.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1. Dasar Hukum dan Definisi Yuridis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**Dasar Hukum:** UU No. 23 Tahun 2004 tentang Penghapusan Kekerasan dalam Rumah Tangga.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**Definisi KDRT (Pasal 1 angka 1 UU PKDRT):**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Kekerasan dalam Rumah Tangga adalah setiap perbuatan terhadap seseorang terutama perempuan, yang berakibat timbulnya kesengsaraan atau penderitaan secara fisik, seksual, psikologis, dan/atau penelantaran rumah tangga termasuk ancaman untuk melakukan perbuatan, pemaksaan, atau perampasan kemerdekaan secara melawan hukum dalam lingkup rumah tangga.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2. Ruang Lingkup Rumah Tangga (Pasal 2 UU PKDRT)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Subjek yang dilindungi dalam lingkup rumah tangga meliputi: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Suami, isteri, dan anak;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Orang-orang yang mempunyai hubungan keluarga dengan orang sebagaimana dimaksud pada angka 1 karena hubungan darah, perkawinan, persusuan, pengasuhan, dan perwalian, yang menetap dalam rumah tangga; dan/atau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Orang yang bekerja membantu rumah tangga dan menetap dalam rumah tangga tersebut (pekerja rumah tangga).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3. Klasifikasi Bentuk-Bentuk KDRT (Pasal 5 s/d 9 UU PKDRT)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Pasal 5 melarang setiap orang melakukan KDRT terhadap orang dalam lingkup rumah tangganya melalui 4 (empat) bentuk: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**Kekerasan Fisik (Pasal 6):** Perbuatan yang mengakibatkan rasa sakit, jatuh sakit, atau luka berat.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**Kekerasan Psikis (Pasal 7):** Perbuatan yang mengakibatkan ketakutan, hilangnya rasa percaya diri, hilangnya kemampuan untuk bertindak, rasa tidak berdaya, dan/atau penderitaan psikis berat pada seseorang.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**Kekerasan Seksual (Pasal 8):** Meliputi pemaksaan hubungan seksual terhadap orang yang menetap dalam lingkup rumah tangga, atau pemaksaan hubungan seksual terhadap salah seorang dalam lingkup rumah tangganya dengan orang lain untuk tujuan komersial dan/atau tujuan tertentu.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**Penelantaran Rumah Tangga (Pasal 9):** Menelantarkan orang dalam lingkup rumah tangganya, padahal menurut hukum yang berlaku baginya atau karena persetujuan/perjanjian ia wajib memberikan kehidupan, perawatan, atau pemeliharaan kepada orang tersebut. Termasuk penelantaran yang mengakibatkan ketergantungan ekonomi dengan cara membatasi dan/atau mengontrol keuangan secara tidak wajar.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4. Hak-Hak Korban (Pasal 10 UU PKDRT)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Korban berhak mendapatkan: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Perlindungan dari pihak keluarga, kepolisian, kejaksaan, pengadilan, advokat, lembaga sosial, atau pihak lainnya (termasuk penetapan Perintah Perlindungan Sementara oleh pengadilan);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Pelayanan kesehatan sesuai dengan kebutuhan medis;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Penanganan khusus berkaitan dengan kerahasiaan identitas korban;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Pendampingan oleh pekerja sosial dan bantuan hukum pada setiap tingkat proses pemeriksaan; dan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Pelayanan bimbingan rohani.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5. Ketentuan Sanksi Pidana Utama (Pasal 44 s/d 49 UU PKDRT)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Pasal | Kategori Pelanggaran | Ancaman Pidana Penjara | Denda Maksimal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44 ayat (1)** | Kekerasan Fisik (standar) | Maksimal 5 tahun | Rp15.000.000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44 ayat (2)** | Kekerasan Fisik mengakibatkan luka berat | Maksimal 10 tahun | Rp30.000.000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44 ayat (3)** | Kekerasan Fisik mengakibatkan mati | Maksimal 15 tahun | Rp45.000.000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44 ayat (4)** | Kekerasan Fisik ringan (tidak menimbulkan penyakit/halangan aktivitas) | Maksimal 4 bulan | Rp5.000.000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45 ayat (1)** | Kekerasan Psikis | Maksimal 3 tahun | Rp9.000.000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45 ayat (2)** | Kekerasan Psikis ringan (tidak menimbulkan penyakit/halangan aktivitas) | Maksimal 4 bulan | Rp3.000.000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46** | Pemaksaan Seksual (Marital Rape / dalam lingkup RT) | 4 tahun s/d 15 tahun | Rp12.000.000 s/d Rp300.000.000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**Pasal 49** | Penelantaran Rumah Tangga | Maksimal 3 tahun | Rp15.000.000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6. Karakteristik Delik (Aduan vs. Biasa)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**Delik Aduan (*Klachtdelict*):** Hanya dapat diproses apabila dilaporkan oleh korban secara langsung. Berlaku untuk: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Kekerasan fisik ringan oleh suami terhadap isteri atau sebaliknya (Pasal 44 ayat 4).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Kekerasan psikis ringan oleh suami terhadap isteri atau sebaliknya (Pasal 45 ayat 2).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Kekerasan seksual tertentu antar-suami-istri (Pasal 46).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**Delik Biasa (*Gewone Delict*):** Dapat diproses hukum secara langsung oleh aparat penegak hukum tanpa memerlukan pengaduan mutlak dari korban, dan tidak dapat gugur semata-mata karena pencabutan laporan. Berlaku untuk kekerasan fisik sedang/berat (Pasal 44 ayat 1, 2, 3) dan penelantaran rumah tangga yang berdampak serius.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7. Langkah Prosedural dan Penanganan Korban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**Pemeriksaan Medis (*Visum et Repertum*):** Korban segera melakukan pemeriksaan medis di fasilitas kesehatan untuk mengamankan alat bukti visum fisik atau psikiatri (*visum et repertum psychiatricum*).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**Pelaporan Kepolisian:** Melapor ke Unit Perlindungan Perempuan dan Anak (PPA) di tingkat Kepolisian Resor (Polres) atau Kepolisian Daerah (Polda).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**Permohonan Perlindungan (Pasal 16–38):** Memohon Surat Perintah Perlindungan (*Protection Order*) baik dari kepolisian (jangka pendek: 1x24 jam hingga 7 hari) maupun dari Pengadilan Negeri setempat (jangka panjang: hingga 1 tahun dan dapat diperpanjang).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印度尼西亚针对反家庭暴力（Domestic Violence / KDRT）的预防、制止与处置，主要由**印度尼西亚共和国2004年第23号法令《消除家庭暴力法》（UU No. 23 Tahun 2004 tentang Penghapusan Kekerasan dalam Rumah Tangga，简称 UU PKDRT）**进行专门且全面的规范。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1. 法定依据与法律定义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**法定依据：** 2004年第23号法令《消除家庭暴力法》（UU PKDRT）。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**家庭暴力的法定定义（第1条第1款）：**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家庭暴力是指在家庭范围内，针对某人（特别是女性）实施的任何违法行为，该行为导致受害者在身体、性、心理层面遭受痛苦或折磨，和/或导致家庭遗弃，包括在家庭范围内实施违法行为的威胁、强迫或非法剥夺人身自由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2. 家庭成员的适用范围（第2条）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本法保护的家庭范围主体包括：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丈夫、妻子及子女；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因血缘、婚姻、哺乳、抚养或监护关系而与上述第1项人员存在亲属关系，并共同居住在同一住所内的人员；和/或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协助从事家政工作并实际长期居住在家庭住所内的人员（家政服务人员）。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3. 家庭暴力的法定分类与形式（第5条至第9条）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第5条明确禁止任何人对家庭成员实施以下4（四）种形式的家庭暴力：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**身体暴力（第6条）：** 导致他人感到肉体疼痛、致病或造成重伤的行为。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**心理暴力（第7条）：** 导致受害者产生恐惧、丧失自信、丧失行动能力、无助感和/或遭受严重精神痛苦的行为。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**性暴力（第8条）：** 包括强迫共同居住的家庭成员发生性行为，或为了商业目的/特定目的强迫家庭成员与第三方发生性行为。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**家庭遗弃（第9条）：** 遗弃家庭范围内的成员，而根据适用法律或协议约定，行为人对其负有抚养、照顾或扶养的法定义务。这包括通过不合理地限制或控制财务，导致受害者产生经济依附的经济遗弃行为。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4. 受害者的法定权利（第10条）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受害者依法享有以下权利：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获得来自家庭、警方、检察院、法院、律师、社会福利机构或其他方面的保护（包括由法院裁定签发的临时保护令）；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获得符合医疗需求的健康医疗救治服务；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获得关于个人身份隐私保密的专门处理程序；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在各阶段审查程序中，获得社会工作者的陪同及法律援助；以及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获得宗教/心理抚慰与疏导服务。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5. 主要刑事处罚规定（第44条至第49条）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条款 | 违法行为类别 | 监禁刑期上限 | 最高罚金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**第44条第1款** | 身体暴力（一般情形） | 最高5年 | 1,500万印尼盾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**第44条第2款** | 身体暴力导致重伤 | 最高10年 | 3,000万印尼盾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**第44条第3款** | 身体暴力导致死亡 | 最高15年 | 4,500万印尼盾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**第44条第4款** | 轻微身体暴力（未导致疾病/未妨碍日常活动） | 最高4个月 | 500万印尼盾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**第45条第1款** | 心理/精神暴力 | 最高3年 | 900万印尼盾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**第45条第2款** | 轻微心理暴力（未妨碍日常职业/活动） | 最高4个月 | 300万印尼盾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**第46条** | 婚内强奸/家庭性暴力强迫 | 4年至15年 | 1,200万至3亿印尼盾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**第49条** | 家庭遗弃行为 | 最高3年 | 1,500万印尼盾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6. 犯罪性质分类（亲告罪与公诉罪）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**亲告罪（告诉才处理之罪 / *Klachtdelict*）：** 必须由受害人亲自向司法机关提出控告方可启动刑事追诉。适用于：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夫妻之间实施的轻微身体暴力（第44条第4款）；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夫妻之间实施的轻微心理暴力（第45条第2款）；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夫妻之间实施的特定性暴力（第46条）。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**公诉罪（普通罪 / *Gewone Delict*）：** 执法机关（警方）一经发现即可主动立案侦查，无须以受害者报案为绝对前提，且该案通常不因私下撤诉而自动终止追诉。适用于一般及严重的身体暴力（第44条第1、2、3款）以及造成严重后果的遗弃行为。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7. 法律应对程序与实务操作指引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**法医鉴定与证据保全（*Visum et Repertum*）：** 受害者应立即前往具有法定资质的医院进行身体伤痕检验（*Visum*）或精神损伤鉴定（*Visum et Repertum Psychiatricum*），确保证据链完整。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**向警方立案报案：** 直接前往属地县/市级警察局（Polres）或省级警察厅（Polda）下设的“妇女与儿童保护科”（Unit Pelayanan Perempuan dan Anak / PPA）报案。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**申请保护令（第16至38条）：** 依职权向警方申请紧急临时保护令（由警方签发，期限为1×24小时至最长7天）；或向当地地方法院（Pengadilan Negeri）申请司法保护令（期限最长可达1年，期满可申请延期）。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