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"UU No. 40 Tahun 2007 Perseroan Terbatas"</w:t>
      </w:r>
    </w:p>
    <w:p>
      <w:pPr>
        <w:spacing w:before="0" w:after="360"/>
        <w:jc w:val="center"/>
      </w:pPr>
      <w:r>
        <w:rPr>
          <w:rFonts w:ascii="Arial" w:hAnsi="Arial"/>
          <w:color w:val="64748B"/>
          <w:sz w:val="17"/>
        </w:rPr>
        <w:t>CATEGORY: CORPORATE &amp; INVESTMENT | DUAL LANGUAGE: ID ↔ MANDARIN CHINESE (中文)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0" w:after="80" w:line="276" w:lineRule="auto"/>
      </w:pPr>
      <w:r>
        <w:rPr>
          <w:rFonts w:ascii="Arial" w:hAnsi="Arial"/>
          <w:color w:val="1E293B"/>
          <w:sz w:val="20"/>
        </w:rPr>
        <w:t>**Dasar Hukum Utama:**</w:t>
      </w:r>
    </w:p>
    <w:p>
      <w:pPr>
        <w:spacing w:before="0" w:after="80" w:line="276" w:lineRule="auto"/>
      </w:pPr>
      <w:r>
        <w:rPr>
          <w:rFonts w:ascii="Arial" w:hAnsi="Arial"/>
          <w:color w:val="1E293B"/>
          <w:sz w:val="20"/>
        </w:rPr>
        <w:t>*   Undang-Undang Nomor 40 Tahun 2007 tentang Perseroan Terbatas ("**UU PT 40/2007**").</w:t>
      </w:r>
    </w:p>
    <w:p>
      <w:pPr>
        <w:spacing w:before="0" w:after="80" w:line="276" w:lineRule="auto"/>
      </w:pPr>
      <w:r>
        <w:rPr>
          <w:rFonts w:ascii="Arial" w:hAnsi="Arial"/>
          <w:color w:val="1E293B"/>
          <w:sz w:val="20"/>
        </w:rPr>
        <w:t>*   Undang-Undang Nomor 6 Tahun 2023 tentang Penetapan Perppu No. 2 Tahun 2022 tentang Cipta Kerja menjadi Undang-Undang ("**UU Cipta Kerja**") yang mengubah sebagian ketentuan UU PT 40/2007.</w:t>
      </w:r>
    </w:p>
    <w:p>
      <w:pPr>
        <w:spacing w:before="0" w:after="80" w:line="276" w:lineRule="auto"/>
      </w:pPr>
      <w:r>
        <w:rPr>
          <w:rFonts w:ascii="Arial" w:hAnsi="Arial"/>
          <w:color w:val="1E293B"/>
          <w:sz w:val="20"/>
        </w:rPr>
        <w:t>*   Peraturan Pemerintah Nomor 8 Tahun 2021 tentang Modal Dasar Perseroan serta Pendaftaran Pendirian, Perubahan, dan Pembubaran Perseroan yang Memenuhi Kriteria Untuk Usaha Mikro dan Kecil ("**PP 8/2021**").</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 Definisi, Karakteristik, dan Pemisahan Tanggung Jawab (*Limited Liability*)</w:t>
      </w:r>
    </w:p>
    <w:p>
      <w:pPr>
        <w:spacing w:before="0" w:after="80"/>
      </w:pPr>
    </w:p>
    <w:p>
      <w:pPr>
        <w:spacing w:before="0" w:after="80" w:line="276" w:lineRule="auto"/>
      </w:pPr>
      <w:r>
        <w:rPr>
          <w:rFonts w:ascii="Arial" w:hAnsi="Arial"/>
          <w:color w:val="1E293B"/>
          <w:sz w:val="20"/>
        </w:rPr>
        <w:t>1. **Definisi Yuridis (Pasal 1 angka 1 UU PT 40/2007):**</w:t>
      </w:r>
    </w:p>
    <w:p>
      <w:pPr>
        <w:spacing w:before="0" w:after="80" w:line="276" w:lineRule="auto"/>
      </w:pPr>
      <w:r>
        <w:rPr>
          <w:rFonts w:ascii="Arial" w:hAnsi="Arial"/>
          <w:color w:val="1E293B"/>
          <w:sz w:val="20"/>
        </w:rPr>
        <w:t xml:space="preserve">   Perseroan Terbatas ("Perseroan") adalah badan hukum yang merupakan persekutuan modal, didirikan berdasarkan perjanjian, melakukan kegiatan usaha dengan modal dasar yang seluruhnya terbagi dalam saham dan memenuhi persyaratan yang ditetapkan dalam undang-undang ini serta peraturan pelaksanaannya.</w:t>
      </w:r>
    </w:p>
    <w:p>
      <w:pPr>
        <w:spacing w:before="0" w:after="80" w:line="276" w:lineRule="auto"/>
      </w:pPr>
      <w:r>
        <w:rPr>
          <w:rFonts w:ascii="Arial" w:hAnsi="Arial"/>
          <w:color w:val="1E293B"/>
          <w:sz w:val="20"/>
        </w:rPr>
        <w:t>2. **Prinsip Tanggung Jawab Terbatas (Pasal 3 ayat 1):**</w:t>
      </w:r>
    </w:p>
    <w:p>
      <w:pPr>
        <w:spacing w:before="0" w:after="80" w:line="276" w:lineRule="auto"/>
      </w:pPr>
      <w:r>
        <w:rPr>
          <w:rFonts w:ascii="Arial" w:hAnsi="Arial"/>
          <w:color w:val="1E293B"/>
          <w:sz w:val="20"/>
        </w:rPr>
        <w:t xml:space="preserve">   Pemegang saham Perseroan tidak bertanggung jawab secara pribadi atas perikatan yang dibuat atas nama Perseroan dan tidak bertanggung jawab atas kerugian Perseroan melebihi saham yang dimiliki.</w:t>
      </w:r>
    </w:p>
    <w:p>
      <w:pPr>
        <w:spacing w:before="0" w:after="80" w:line="276" w:lineRule="auto"/>
      </w:pPr>
      <w:r>
        <w:rPr>
          <w:rFonts w:ascii="Arial" w:hAnsi="Arial"/>
          <w:color w:val="1E293B"/>
          <w:sz w:val="20"/>
        </w:rPr>
        <w:t>3. **Penerobosan Cadar Perusahaan (*Piercing the Corporate Veil* - Pasal 3 ayat 2):**</w:t>
      </w:r>
    </w:p>
    <w:p>
      <w:pPr>
        <w:spacing w:before="0" w:after="80" w:line="276" w:lineRule="auto"/>
      </w:pPr>
      <w:r>
        <w:rPr>
          <w:rFonts w:ascii="Arial" w:hAnsi="Arial"/>
          <w:color w:val="1E293B"/>
          <w:sz w:val="20"/>
        </w:rPr>
        <w:t xml:space="preserve">   Tanggung jawab terbatas pemegang saham gugur apabila:</w:t>
      </w:r>
    </w:p>
    <w:p>
      <w:pPr>
        <w:spacing w:before="0" w:after="80" w:line="276" w:lineRule="auto"/>
      </w:pPr>
      <w:r>
        <w:rPr>
          <w:rFonts w:ascii="Arial" w:hAnsi="Arial"/>
          <w:color w:val="1E293B"/>
          <w:sz w:val="20"/>
        </w:rPr>
        <w:t xml:space="preserve">   *   Persyaratan Perseroan sebagai badan hukum belum atau tidak terpenuhi;</w:t>
      </w:r>
    </w:p>
    <w:p>
      <w:pPr>
        <w:spacing w:before="0" w:after="80" w:line="276" w:lineRule="auto"/>
      </w:pPr>
      <w:r>
        <w:rPr>
          <w:rFonts w:ascii="Arial" w:hAnsi="Arial"/>
          <w:color w:val="1E293B"/>
          <w:sz w:val="20"/>
        </w:rPr>
        <w:t xml:space="preserve">   *   Pemegang saham yang bersangkutan, baik langsung maupun tidak langsung, dengan iktikad buruk memanfaatkan Perseroan semata-mata untuk kepentingan pribadi;</w:t>
      </w:r>
    </w:p>
    <w:p>
      <w:pPr>
        <w:spacing w:before="0" w:after="80" w:line="276" w:lineRule="auto"/>
      </w:pPr>
      <w:r>
        <w:rPr>
          <w:rFonts w:ascii="Arial" w:hAnsi="Arial"/>
          <w:color w:val="1E293B"/>
          <w:sz w:val="20"/>
        </w:rPr>
        <w:t xml:space="preserve">   *   Pemegang saham terlibat dalam perbuatan melawan hukum yang dilakukan oleh Perseroan; atau</w:t>
      </w:r>
    </w:p>
    <w:p>
      <w:pPr>
        <w:spacing w:before="0" w:after="80" w:line="276" w:lineRule="auto"/>
      </w:pPr>
      <w:r>
        <w:rPr>
          <w:rFonts w:ascii="Arial" w:hAnsi="Arial"/>
          <w:color w:val="1E293B"/>
          <w:sz w:val="20"/>
        </w:rPr>
        <w:t xml:space="preserve">   *   Pemegang saham secara melawan hukum menggunakan kekayaan Perseroan, yang mengakibatkan kekayaan Perseroan menjadi tidak cukup untuk melunasi utang Perseroan (*commingling of assets*).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 Pendirian dan Status Badan Hukum</w:t>
      </w:r>
    </w:p>
    <w:p>
      <w:pPr>
        <w:spacing w:before="0" w:after="80"/>
      </w:pPr>
    </w:p>
    <w:p>
      <w:pPr>
        <w:spacing w:before="0" w:after="80" w:line="276" w:lineRule="auto"/>
      </w:pPr>
      <w:r>
        <w:rPr>
          <w:rFonts w:ascii="Arial" w:hAnsi="Arial"/>
          <w:color w:val="1E293B"/>
          <w:sz w:val="20"/>
        </w:rPr>
        <w:t>1. **Syarat Pendirian (Pasal 7 UU PT 40/2007 jo. UU Cipta Kerja):**</w:t>
      </w:r>
    </w:p>
    <w:p>
      <w:pPr>
        <w:spacing w:before="0" w:after="80" w:line="276" w:lineRule="auto"/>
      </w:pPr>
      <w:r>
        <w:rPr>
          <w:rFonts w:ascii="Arial" w:hAnsi="Arial"/>
          <w:color w:val="1E293B"/>
          <w:sz w:val="20"/>
        </w:rPr>
        <w:t xml:space="preserve">   *   Didirikan oleh 2 (dua) orang atau lebih dengan akta notaris yang dibuat dalam bahasa Indonesia.</w:t>
      </w:r>
    </w:p>
    <w:p>
      <w:pPr>
        <w:spacing w:before="0" w:after="80" w:line="276" w:lineRule="auto"/>
      </w:pPr>
      <w:r>
        <w:rPr>
          <w:rFonts w:ascii="Arial" w:hAnsi="Arial"/>
          <w:color w:val="1E293B"/>
          <w:sz w:val="20"/>
        </w:rPr>
        <w:t xml:space="preserve">   *   Setiap pendiri wajib mengambil bagian saham pada saat Perseroan didirikan.</w:t>
      </w:r>
    </w:p>
    <w:p>
      <w:pPr>
        <w:spacing w:before="0" w:after="80" w:line="276" w:lineRule="auto"/>
      </w:pPr>
      <w:r>
        <w:rPr>
          <w:rFonts w:ascii="Arial" w:hAnsi="Arial"/>
          <w:color w:val="1E293B"/>
          <w:sz w:val="20"/>
        </w:rPr>
        <w:t xml:space="preserve">   *   *Pengecualian UU Cipta Kerja:* Perseroan yang memenuhi kriteria Usaha Mikro dan Kecil (UMK) dapat didirikan oleh 1 (satu) orang ("Perseroan Perorangan") melalui Surat Pernyataan Pendirian tanpa akta notaris.</w:t>
      </w:r>
    </w:p>
    <w:p>
      <w:pPr>
        <w:spacing w:before="0" w:after="80" w:line="276" w:lineRule="auto"/>
      </w:pPr>
      <w:r>
        <w:rPr>
          <w:rFonts w:ascii="Arial" w:hAnsi="Arial"/>
          <w:color w:val="1E293B"/>
          <w:sz w:val="20"/>
        </w:rPr>
        <w:t>2. **Perolehan Status Badan Hukum (Pasal 7 ayat 4 &amp; Pasal 9 ayat 1):**</w:t>
      </w:r>
    </w:p>
    <w:p>
      <w:pPr>
        <w:spacing w:before="0" w:after="80" w:line="276" w:lineRule="auto"/>
      </w:pPr>
      <w:r>
        <w:rPr>
          <w:rFonts w:ascii="Arial" w:hAnsi="Arial"/>
          <w:color w:val="1E293B"/>
          <w:sz w:val="20"/>
        </w:rPr>
        <w:t xml:space="preserve">   Perseroan memperoleh status badan hukum setelah diterbitkannya Keputusan Menteri Hukum dan Hak Asasi Manusia ("Menkumham") mengenai pengesahan badan hukum Perseroan melalui sistem Administrasi Hukum Umum (AHU) *Online*.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III. Struktur Permodalan Perseroan</w:t>
      </w:r>
    </w:p>
    <w:p>
      <w:pPr>
        <w:spacing w:before="0" w:after="80"/>
      </w:pPr>
    </w:p>
    <w:p>
      <w:pPr>
        <w:spacing w:before="0" w:after="80" w:line="276" w:lineRule="auto"/>
      </w:pPr>
      <w:r>
        <w:rPr>
          <w:rFonts w:ascii="Arial" w:hAnsi="Arial"/>
          <w:color w:val="1E293B"/>
          <w:sz w:val="20"/>
        </w:rPr>
        <w:t>1. **Modal Dasar, Ditempatkan, dan Disetor (Pasal 31 &amp; 32 jo. UU Cipta Kerja &amp; PP 8/2021):**</w:t>
      </w:r>
    </w:p>
    <w:p>
      <w:pPr>
        <w:spacing w:before="0" w:after="80" w:line="276" w:lineRule="auto"/>
      </w:pPr>
      <w:r>
        <w:rPr>
          <w:rFonts w:ascii="Arial" w:hAnsi="Arial"/>
          <w:color w:val="1E293B"/>
          <w:sz w:val="20"/>
        </w:rPr>
        <w:t xml:space="preserve">   *   **Besaran Modal Dasar:** Ketentuan modal dasar minimum sebesar Rp50.000.000,- telah dihapus oleh UU Cipta Kerja. Besaran modal dasar kini ditentukan berdasarkan kesepakatan para pendiri Perseroan, kecuali ditentukan lain oleh peraturan perundang-undangan sektoral.</w:t>
      </w:r>
    </w:p>
    <w:p>
      <w:pPr>
        <w:spacing w:before="0" w:after="80" w:line="276" w:lineRule="auto"/>
      </w:pPr>
      <w:r>
        <w:rPr>
          <w:rFonts w:ascii="Arial" w:hAnsi="Arial"/>
          <w:color w:val="1E293B"/>
          <w:sz w:val="20"/>
        </w:rPr>
        <w:t xml:space="preserve">   *   **Kewajiban Penyetoran (Pasal 33 ayat 1 &amp; 2):** Paling sedikit 25% (dua puluh lima persen) dari modal dasar harus ditempatkan dan disetor penuh.</w:t>
      </w:r>
    </w:p>
    <w:p>
      <w:pPr>
        <w:spacing w:before="0" w:after="80" w:line="276" w:lineRule="auto"/>
      </w:pPr>
      <w:r>
        <w:rPr>
          <w:rFonts w:ascii="Arial" w:hAnsi="Arial"/>
          <w:color w:val="1E293B"/>
          <w:sz w:val="20"/>
        </w:rPr>
        <w:t xml:space="preserve">   *   **Bukti Penyetoran:** Penyetoran modal wajib dibuktikan dengan bukti penyetoran yang sah (misalnya setoran ke rekening bank atas nama Perseroan).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IV. Tiga Organ Utama Perseroan Terbatas</w:t>
      </w:r>
    </w:p>
    <w:p>
      <w:pPr>
        <w:spacing w:before="0" w:after="80"/>
      </w:pPr>
    </w:p>
    <w:p>
      <w:pPr>
        <w:spacing w:before="0" w:after="80" w:line="276" w:lineRule="auto"/>
      </w:pPr>
      <w:r>
        <w:rPr>
          <w:rFonts w:ascii="Arial" w:hAnsi="Arial"/>
          <w:color w:val="1E293B"/>
          <w:sz w:val="20"/>
        </w:rPr>
        <w:t>1. **Rapat Umum Pemegang Saham (RUPS) (Pasal 75):**</w:t>
      </w:r>
    </w:p>
    <w:p>
      <w:pPr>
        <w:spacing w:before="0" w:after="80" w:line="276" w:lineRule="auto"/>
      </w:pPr>
      <w:r>
        <w:rPr>
          <w:rFonts w:ascii="Arial" w:hAnsi="Arial"/>
          <w:color w:val="1E293B"/>
          <w:sz w:val="20"/>
        </w:rPr>
        <w:t xml:space="preserve">   *   Organ Perseroan yang memegang wewenang yang tidak diberikan kepada Direksi atau Dewan Komisaris dalam batas yang ditentukan dalam undang-undang dan/atau anggaran dasar.</w:t>
      </w:r>
    </w:p>
    <w:p>
      <w:pPr>
        <w:spacing w:before="0" w:after="80" w:line="276" w:lineRule="auto"/>
      </w:pPr>
      <w:r>
        <w:rPr>
          <w:rFonts w:ascii="Arial" w:hAnsi="Arial"/>
          <w:color w:val="1E293B"/>
          <w:sz w:val="20"/>
        </w:rPr>
        <w:t xml:space="preserve">   *   RUPS terdiri dari RUPS Tahunan (wajib diadakan maksimal 6 bulan setelah tahun buku berakhir - Pasal 78 ayat 2) dan RUPS Luar Biasa (dapat diadakan sewaktu-waktu).</w:t>
      </w:r>
    </w:p>
    <w:p>
      <w:pPr>
        <w:spacing w:before="0" w:after="80" w:line="276" w:lineRule="auto"/>
      </w:pPr>
      <w:r>
        <w:rPr>
          <w:rFonts w:ascii="Arial" w:hAnsi="Arial"/>
          <w:color w:val="1E293B"/>
          <w:sz w:val="20"/>
        </w:rPr>
        <w:t>2. **Direksi (Pasal 92 &amp; 97):**</w:t>
      </w:r>
    </w:p>
    <w:p>
      <w:pPr>
        <w:spacing w:before="0" w:after="80" w:line="276" w:lineRule="auto"/>
      </w:pPr>
      <w:r>
        <w:rPr>
          <w:rFonts w:ascii="Arial" w:hAnsi="Arial"/>
          <w:color w:val="1E293B"/>
          <w:sz w:val="20"/>
        </w:rPr>
        <w:t xml:space="preserve">   *   Organ yang berwenang dan bertanggung jawab penuh atas pengurusan Perseroan untuk kepentingan Perseroan, sesuai dengan maksud dan tujuan Perseroan, serta mewakili Perseroan di dalam dan di luar pengadilan.</w:t>
      </w:r>
    </w:p>
    <w:p>
      <w:pPr>
        <w:spacing w:before="0" w:after="80" w:line="276" w:lineRule="auto"/>
      </w:pPr>
      <w:r>
        <w:rPr>
          <w:rFonts w:ascii="Arial" w:hAnsi="Arial"/>
          <w:color w:val="1E293B"/>
          <w:sz w:val="20"/>
        </w:rPr>
        <w:t xml:space="preserve">   *   **Kewajiban Fidusia (*Fiduciary Duty* - Pasal 97 ayat 2):** Setiap anggota Direksi wajib dengan iktikad baik (*good faith*) dan penuh tanggung jawab (*duty of care*) menjalankan tugasnya.</w:t>
      </w:r>
    </w:p>
    <w:p>
      <w:pPr>
        <w:spacing w:before="0" w:after="80" w:line="276" w:lineRule="auto"/>
      </w:pPr>
      <w:r>
        <w:rPr>
          <w:rFonts w:ascii="Arial" w:hAnsi="Arial"/>
          <w:color w:val="1E293B"/>
          <w:sz w:val="20"/>
        </w:rPr>
        <w:t xml:space="preserve">   *   **Tanggung Jawab Pribadi &amp; Renteng (Pasal 97 ayat 3):** Setiap anggota Direksi bertanggung jawab penuh secara pribadi atas kerugian Perseroan apabila bersalah atau lalai menjalankan tugasnya.</w:t>
      </w:r>
    </w:p>
    <w:p>
      <w:pPr>
        <w:spacing w:before="0" w:after="80" w:line="276" w:lineRule="auto"/>
      </w:pPr>
      <w:r>
        <w:rPr>
          <w:rFonts w:ascii="Arial" w:hAnsi="Arial"/>
          <w:color w:val="1E293B"/>
          <w:sz w:val="20"/>
        </w:rPr>
        <w:t>3. **Dewan Komisaris (Pasal 108 &amp; 114):**</w:t>
      </w:r>
    </w:p>
    <w:p>
      <w:pPr>
        <w:spacing w:before="0" w:after="80" w:line="276" w:lineRule="auto"/>
      </w:pPr>
      <w:r>
        <w:rPr>
          <w:rFonts w:ascii="Arial" w:hAnsi="Arial"/>
          <w:color w:val="1E293B"/>
          <w:sz w:val="20"/>
        </w:rPr>
        <w:t xml:space="preserve">   *   Organ yang bertugas melakukan pengawasan secara umum dan/atau khusus serta memberi nasihat kepada Direksi.</w:t>
      </w:r>
    </w:p>
    <w:p>
      <w:pPr>
        <w:spacing w:before="0" w:after="80" w:line="276" w:lineRule="auto"/>
      </w:pPr>
      <w:r>
        <w:rPr>
          <w:rFonts w:ascii="Arial" w:hAnsi="Arial"/>
          <w:color w:val="1E293B"/>
          <w:sz w:val="20"/>
        </w:rPr>
        <w:t xml:space="preserve">   *   Komisaris juga terikat pada *fiduciary duty* dan bertanggung jawab secara pribadi dan renteng jika lalai dalam menjalankan fungsi pengawasannya sehingga menyebabkan kepailitan atau kerugian Perseroan (Pasal 114 ayat 3).</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V. Tanggung Jawab Sosial dan Lingkungan (TJSL / CSR)</w:t>
      </w:r>
    </w:p>
    <w:p>
      <w:pPr>
        <w:spacing w:before="0" w:after="80"/>
      </w:pPr>
    </w:p>
    <w:p>
      <w:pPr>
        <w:spacing w:before="0" w:after="80" w:line="276" w:lineRule="auto"/>
      </w:pPr>
      <w:r>
        <w:rPr>
          <w:rFonts w:ascii="Arial" w:hAnsi="Arial"/>
          <w:color w:val="1E293B"/>
          <w:sz w:val="20"/>
        </w:rPr>
        <w:t>*   **Pasal 74 UU PT 40/2007:**</w:t>
      </w:r>
    </w:p>
    <w:p>
      <w:pPr>
        <w:spacing w:before="0" w:after="80" w:line="276" w:lineRule="auto"/>
      </w:pPr>
      <w:r>
        <w:rPr>
          <w:rFonts w:ascii="Arial" w:hAnsi="Arial"/>
          <w:color w:val="1E293B"/>
          <w:sz w:val="20"/>
        </w:rPr>
        <w:t xml:space="preserve">    Perseroan yang menjalankan kegiatan usahanya di bidang dan/atau berkaitan dengan sumber daya alam wajib melaksanakan Tanggung Jawab Sosial dan Lingkungan (TJSL). Kewajiban ini dianggarkan dan diperhitungkan sebagai biaya Perseroan yang pelaksanaannya dilakukan dengan memperhatikan kepatutan dan kewajaran.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VI. Pedoman Kepatuhan Praktis (*Compliance Guidance*)</w:t>
      </w:r>
    </w:p>
    <w:p>
      <w:pPr>
        <w:spacing w:before="0" w:after="80"/>
      </w:pPr>
    </w:p>
    <w:p>
      <w:pPr>
        <w:spacing w:before="0" w:after="80" w:line="276" w:lineRule="auto"/>
      </w:pPr>
      <w:r>
        <w:rPr>
          <w:rFonts w:ascii="Arial" w:hAnsi="Arial"/>
          <w:color w:val="1E293B"/>
          <w:sz w:val="20"/>
        </w:rPr>
        <w:t>1. **Penyusunan Laporan Tahunan:** Direksi wajib menyampaikan laporan tahunan kepada RUPS paling lambat 6 (enam) bulan setelah tahun buku Perseroan berakhir (Pasal 66 ayat 1).</w:t>
      </w:r>
    </w:p>
    <w:p>
      <w:pPr>
        <w:spacing w:before="0" w:after="80" w:line="276" w:lineRule="auto"/>
      </w:pPr>
      <w:r>
        <w:rPr>
          <w:rFonts w:ascii="Arial" w:hAnsi="Arial"/>
          <w:color w:val="1E293B"/>
          <w:sz w:val="20"/>
        </w:rPr>
        <w:t>2. **Persetujuan RUPS untuk Transaksi Material / Pengalihan Aset:** Direksi wajib meminta persetujuan RUPS untuk mengalihkan atau menjadikan jaminan utang seluruh atau lebih dari 50% (lima puluh persen) jumlah kekayaan bersih Perseroan (Pasal 102).</w:t>
      </w:r>
    </w:p>
    <w:p>
      <w:pPr>
        <w:spacing w:before="0" w:after="80" w:line="276" w:lineRule="auto"/>
      </w:pPr>
      <w:r>
        <w:rPr>
          <w:rFonts w:ascii="Arial" w:hAnsi="Arial"/>
          <w:color w:val="1E293B"/>
          <w:sz w:val="20"/>
        </w:rPr>
        <w:t>3. **Penyimpanan Dokumen Perusahaan:** Dokumen daftar pemegang saham, risalah RUPS, dan laporan keuangan wajib disimpan di tempat kedudukan Perseroan dan dapat diakses oleh pemegang saham (Pasal 100).</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0" w:after="80" w:line="276" w:lineRule="auto"/>
      </w:pPr>
      <w:r>
        <w:rPr>
          <w:rFonts w:ascii="Arial" w:hAnsi="Arial"/>
          <w:color w:val="1E293B"/>
          <w:sz w:val="20"/>
        </w:rPr>
        <w:t>**主要法律依据：**</w:t>
      </w:r>
    </w:p>
    <w:p>
      <w:pPr>
        <w:spacing w:before="0" w:after="80" w:line="276" w:lineRule="auto"/>
      </w:pPr>
      <w:r>
        <w:rPr>
          <w:rFonts w:ascii="Arial" w:hAnsi="Arial"/>
          <w:b/>
          <w:color w:val="0F172A"/>
          <w:sz w:val="21"/>
        </w:rPr>
        <w:t>*   2007年第40号《有限责任公司法》（"**第40/2007号公司法**" / UU PT 40/2007）。</w:t>
      </w:r>
    </w:p>
    <w:p>
      <w:pPr>
        <w:spacing w:before="0" w:after="80" w:line="276" w:lineRule="auto"/>
      </w:pPr>
      <w:r>
        <w:rPr>
          <w:rFonts w:ascii="Arial" w:hAnsi="Arial"/>
          <w:color w:val="1E293B"/>
          <w:sz w:val="20"/>
        </w:rPr>
        <w:t>*   2023年第6号《确立关于创造就业的第2/2022号政府紧急条例为法律的法律》（"**《创造就业法》**" / UU Cipta Kerja），修订了第40/2007号公司法的相关条款。</w:t>
      </w:r>
    </w:p>
    <w:p>
      <w:pPr>
        <w:spacing w:before="0" w:after="80" w:line="276" w:lineRule="auto"/>
      </w:pPr>
      <w:r>
        <w:rPr>
          <w:rFonts w:ascii="Arial" w:hAnsi="Arial"/>
          <w:color w:val="1E293B"/>
          <w:sz w:val="20"/>
        </w:rPr>
        <w:t>*   2021年第8号政府条例《关于公司法定资本及符合微型和小型企业标准公司的设立、变更和注销登记》（"**第8/2021号政府条例**" / PP 8/2021）。</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一、 法律定义、特征与有限责任原则 (*Limited Liability*)</w:t>
      </w:r>
    </w:p>
    <w:p>
      <w:pPr>
        <w:spacing w:before="0" w:after="80"/>
      </w:pPr>
    </w:p>
    <w:p>
      <w:pPr>
        <w:spacing w:before="0" w:after="80" w:line="276" w:lineRule="auto"/>
      </w:pPr>
      <w:r>
        <w:rPr>
          <w:rFonts w:ascii="Arial" w:hAnsi="Arial"/>
          <w:color w:val="1E293B"/>
          <w:sz w:val="20"/>
        </w:rPr>
        <w:t>1. **法定定义（第40/2007号公司法第1条第1款）：**</w:t>
      </w:r>
    </w:p>
    <w:p>
      <w:pPr>
        <w:spacing w:before="0" w:after="80" w:line="276" w:lineRule="auto"/>
      </w:pPr>
      <w:r>
        <w:rPr>
          <w:rFonts w:ascii="Arial" w:hAnsi="Arial"/>
          <w:color w:val="1E293B"/>
          <w:sz w:val="20"/>
        </w:rPr>
        <w:t xml:space="preserve">   有限责任公司（Perseroan Terbatas，简称“公司”）是指依法设立的、作为资本联合体的法人组织，依据协议成立，其全部法定资本被划分为股份，并符合本法及其实施法规所规定的各项法定条件。</w:t>
      </w:r>
    </w:p>
    <w:p>
      <w:pPr>
        <w:spacing w:before="0" w:after="80" w:line="276" w:lineRule="auto"/>
      </w:pPr>
      <w:r>
        <w:rPr>
          <w:rFonts w:ascii="Arial" w:hAnsi="Arial"/>
          <w:color w:val="1E293B"/>
          <w:sz w:val="20"/>
        </w:rPr>
        <w:t>2. **有限责任原则（第3条第1款）：**</w:t>
      </w:r>
    </w:p>
    <w:p>
      <w:pPr>
        <w:spacing w:before="0" w:after="80" w:line="276" w:lineRule="auto"/>
      </w:pPr>
      <w:r>
        <w:rPr>
          <w:rFonts w:ascii="Arial" w:hAnsi="Arial"/>
          <w:color w:val="1E293B"/>
          <w:sz w:val="20"/>
        </w:rPr>
        <w:t xml:space="preserve">   公司股东不对以公司名义产生的债务承担个人清偿责任，其对公司亏损所承担的责任以其所认缴的股份出资额为限。</w:t>
      </w:r>
    </w:p>
    <w:p>
      <w:pPr>
        <w:spacing w:before="0" w:after="80" w:line="276" w:lineRule="auto"/>
      </w:pPr>
      <w:r>
        <w:rPr>
          <w:rFonts w:ascii="Arial" w:hAnsi="Arial"/>
          <w:color w:val="1E293B"/>
          <w:sz w:val="20"/>
        </w:rPr>
        <w:t>3. **揭开公司面纱 (*Piercing the Corporate Veil* - 第3条第2款）：**</w:t>
      </w:r>
    </w:p>
    <w:p>
      <w:pPr>
        <w:spacing w:before="0" w:after="80" w:line="276" w:lineRule="auto"/>
      </w:pPr>
      <w:r>
        <w:rPr>
          <w:rFonts w:ascii="Arial" w:hAnsi="Arial"/>
          <w:color w:val="1E293B"/>
          <w:sz w:val="20"/>
        </w:rPr>
        <w:t xml:space="preserve">   在下列情形下，股东的有限责任保护被依法剥夺，股东须对公司债务承担无限连带责任：</w:t>
      </w:r>
    </w:p>
    <w:p>
      <w:pPr>
        <w:spacing w:before="0" w:after="80" w:line="276" w:lineRule="auto"/>
      </w:pPr>
      <w:r>
        <w:rPr>
          <w:rFonts w:ascii="Arial" w:hAnsi="Arial"/>
          <w:color w:val="1E293B"/>
          <w:sz w:val="20"/>
        </w:rPr>
        <w:t xml:space="preserve">   *   公司作为法人的设立条件尚未或未能完全满足；</w:t>
      </w:r>
    </w:p>
    <w:p>
      <w:pPr>
        <w:spacing w:before="0" w:after="80" w:line="276" w:lineRule="auto"/>
      </w:pPr>
      <w:r>
        <w:rPr>
          <w:rFonts w:ascii="Arial" w:hAnsi="Arial"/>
          <w:color w:val="1E293B"/>
          <w:sz w:val="20"/>
        </w:rPr>
        <w:t xml:space="preserve">   *   相关股东出于恶意，直接或间接将公司纯粹用于个人私利；</w:t>
      </w:r>
    </w:p>
    <w:p>
      <w:pPr>
        <w:spacing w:before="0" w:after="80" w:line="276" w:lineRule="auto"/>
      </w:pPr>
      <w:r>
        <w:rPr>
          <w:rFonts w:ascii="Arial" w:hAnsi="Arial"/>
          <w:color w:val="1E293B"/>
          <w:sz w:val="20"/>
        </w:rPr>
        <w:t xml:space="preserve">   *   股东参与了公司所实施的违法行为（侵权行为）；或</w:t>
      </w:r>
    </w:p>
    <w:p>
      <w:pPr>
        <w:spacing w:before="0" w:after="80" w:line="276" w:lineRule="auto"/>
      </w:pPr>
      <w:r>
        <w:rPr>
          <w:rFonts w:ascii="Arial" w:hAnsi="Arial"/>
          <w:color w:val="1E293B"/>
          <w:sz w:val="20"/>
        </w:rPr>
        <w:t xml:space="preserve">   *   股东非法使用公司资产，导致公司资产不足以清偿其到期债务（财产混同/*commingling of assets*）。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二、 公司设立程序与法人资格取得</w:t>
      </w:r>
    </w:p>
    <w:p>
      <w:pPr>
        <w:spacing w:before="0" w:after="80"/>
      </w:pPr>
    </w:p>
    <w:p>
      <w:pPr>
        <w:spacing w:before="0" w:after="80" w:line="276" w:lineRule="auto"/>
      </w:pPr>
      <w:r>
        <w:rPr>
          <w:rFonts w:ascii="Arial" w:hAnsi="Arial"/>
          <w:color w:val="1E293B"/>
          <w:sz w:val="20"/>
        </w:rPr>
        <w:t>1. **设立条件（第40/2007号公司法第7条 结合 《创造就业法》）：**</w:t>
      </w:r>
    </w:p>
    <w:p>
      <w:pPr>
        <w:spacing w:before="0" w:after="80" w:line="276" w:lineRule="auto"/>
      </w:pPr>
      <w:r>
        <w:rPr>
          <w:rFonts w:ascii="Arial" w:hAnsi="Arial"/>
          <w:color w:val="1E293B"/>
          <w:sz w:val="20"/>
        </w:rPr>
        <w:t xml:space="preserve">   *   原则上须由2（两）个或以上的自然人或法人共同发起设立，并由公证人以印尼语出具公司设立公证书（Akta Notaris）。</w:t>
      </w:r>
    </w:p>
    <w:p>
      <w:pPr>
        <w:spacing w:before="0" w:after="80" w:line="276" w:lineRule="auto"/>
      </w:pPr>
      <w:r>
        <w:rPr>
          <w:rFonts w:ascii="Arial" w:hAnsi="Arial"/>
          <w:color w:val="1E293B"/>
          <w:sz w:val="20"/>
        </w:rPr>
        <w:t xml:space="preserve">   *   各发起人在公司设立时均须认购公司股份。</w:t>
      </w:r>
    </w:p>
    <w:p>
      <w:pPr>
        <w:spacing w:before="0" w:after="80" w:line="276" w:lineRule="auto"/>
      </w:pPr>
      <w:r>
        <w:rPr>
          <w:rFonts w:ascii="Arial" w:hAnsi="Arial"/>
          <w:color w:val="1E293B"/>
          <w:sz w:val="20"/>
        </w:rPr>
        <w:t xml:space="preserve">   *   *《创造就业法》特例：* 符合微型和小型企业（UMK）标准的公司，可由1（一）名主体以签署《设立声明书》的方式设立独资有限责任公司（Perseroan Perorangan），无需出具公证书。</w:t>
      </w:r>
    </w:p>
    <w:p>
      <w:pPr>
        <w:spacing w:before="0" w:after="80" w:line="276" w:lineRule="auto"/>
      </w:pPr>
      <w:r>
        <w:rPr>
          <w:rFonts w:ascii="Arial" w:hAnsi="Arial"/>
          <w:color w:val="1E293B"/>
          <w:sz w:val="20"/>
        </w:rPr>
        <w:t>2. **取得法人地位（第7条第4款 及 第9条第1款）：**</w:t>
      </w:r>
    </w:p>
    <w:p>
      <w:pPr>
        <w:spacing w:before="0" w:after="80" w:line="276" w:lineRule="auto"/>
      </w:pPr>
      <w:r>
        <w:rPr>
          <w:rFonts w:ascii="Arial" w:hAnsi="Arial"/>
          <w:color w:val="1E293B"/>
          <w:sz w:val="20"/>
        </w:rPr>
        <w:t xml:space="preserve">   公司在印尼法律与人权部（Menkumham）通过“法律总务在线系统”（AHU Online）核准并颁发法人资格批准决定书后，正式取得独立法人资格。</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三、 公司资本结构</w:t>
      </w:r>
    </w:p>
    <w:p>
      <w:pPr>
        <w:spacing w:before="0" w:after="80"/>
      </w:pPr>
    </w:p>
    <w:p>
      <w:pPr>
        <w:spacing w:before="0" w:after="80" w:line="276" w:lineRule="auto"/>
      </w:pPr>
      <w:r>
        <w:rPr>
          <w:rFonts w:ascii="Arial" w:hAnsi="Arial"/>
          <w:color w:val="1E293B"/>
          <w:sz w:val="20"/>
        </w:rPr>
        <w:t>1. **法定资本、认缴资本与实缴资本（第31条、第32条 结合 《创造就业法》及第8/2021号政府条例）：**</w:t>
      </w:r>
    </w:p>
    <w:p>
      <w:pPr>
        <w:spacing w:before="0" w:after="80" w:line="276" w:lineRule="auto"/>
      </w:pPr>
      <w:r>
        <w:rPr>
          <w:rFonts w:ascii="Arial" w:hAnsi="Arial"/>
          <w:color w:val="1E293B"/>
          <w:sz w:val="20"/>
        </w:rPr>
        <w:t xml:space="preserve">   *   **法定资本金额（Modal Dasar）：** 《创造就业法》已废除原先50,000,000印尼盾的最低法定资本强制限制。目前法定资本金额由公司发起人/股东协议约定，特定行业部门法律法规有特殊要求的除外。</w:t>
      </w:r>
    </w:p>
    <w:p>
      <w:pPr>
        <w:spacing w:before="0" w:after="80" w:line="276" w:lineRule="auto"/>
      </w:pPr>
      <w:r>
        <w:rPr>
          <w:rFonts w:ascii="Arial" w:hAnsi="Arial"/>
          <w:color w:val="1E293B"/>
          <w:sz w:val="20"/>
        </w:rPr>
        <w:t xml:space="preserve">   *   **缴纳比例（第33条第1款及第2款）：** 法定资本总额中至少25%（百分之二十五）的股份必须被认缴且全额实缴（Modal Ditempatkan dan Disetor）。</w:t>
      </w:r>
    </w:p>
    <w:p>
      <w:pPr>
        <w:spacing w:before="0" w:after="80" w:line="276" w:lineRule="auto"/>
      </w:pPr>
      <w:r>
        <w:rPr>
          <w:rFonts w:ascii="Arial" w:hAnsi="Arial"/>
          <w:color w:val="1E293B"/>
          <w:sz w:val="20"/>
        </w:rPr>
        <w:t xml:space="preserve">   *   **实缴出资证明：** 股份出资必须具备合法的出资凭据（例如存入以公司名义开立的银行账户凭证）。</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四、 有限责任公司的三大法人治理机构</w:t>
      </w:r>
    </w:p>
    <w:p>
      <w:pPr>
        <w:spacing w:before="0" w:after="80"/>
      </w:pPr>
    </w:p>
    <w:p>
      <w:pPr>
        <w:spacing w:before="0" w:after="80" w:line="276" w:lineRule="auto"/>
      </w:pPr>
      <w:r>
        <w:rPr>
          <w:rFonts w:ascii="Arial" w:hAnsi="Arial"/>
          <w:b/>
          <w:color w:val="0F172A"/>
          <w:sz w:val="21"/>
        </w:rPr>
        <w:t>1. **股东大会（RUPS - 第75条）：**</w:t>
      </w:r>
    </w:p>
    <w:p>
      <w:pPr>
        <w:spacing w:before="0" w:after="80" w:line="276" w:lineRule="auto"/>
      </w:pPr>
      <w:r>
        <w:rPr>
          <w:rFonts w:ascii="Arial" w:hAnsi="Arial"/>
          <w:color w:val="1E293B"/>
          <w:sz w:val="20"/>
        </w:rPr>
        <w:t xml:space="preserve">   *   公司最高权力机构，行使法律及/或公司章程赋予、未授予董事会或监事会的各项职权。</w:t>
      </w:r>
    </w:p>
    <w:p>
      <w:pPr>
        <w:spacing w:before="0" w:after="80" w:line="276" w:lineRule="auto"/>
      </w:pPr>
      <w:r>
        <w:rPr>
          <w:rFonts w:ascii="Arial" w:hAnsi="Arial"/>
          <w:color w:val="1E293B"/>
          <w:sz w:val="20"/>
        </w:rPr>
        <w:t xml:space="preserve">   *   包括年度股东大会（RUPS Tahunan，须在会计年度结束后6个月内召开 - 第78条第2款）及特别股东大会（RUPS Luar Biasa，可根据需要随时召开）。</w:t>
      </w:r>
    </w:p>
    <w:p>
      <w:pPr>
        <w:spacing w:before="0" w:after="80" w:line="276" w:lineRule="auto"/>
      </w:pPr>
      <w:r>
        <w:rPr>
          <w:rFonts w:ascii="Arial" w:hAnsi="Arial"/>
          <w:color w:val="1E293B"/>
          <w:sz w:val="20"/>
        </w:rPr>
        <w:t>2. **董事会（Direksi - 第92条及第97条）：**</w:t>
      </w:r>
    </w:p>
    <w:p>
      <w:pPr>
        <w:spacing w:before="0" w:after="80" w:line="276" w:lineRule="auto"/>
      </w:pPr>
      <w:r>
        <w:rPr>
          <w:rFonts w:ascii="Arial" w:hAnsi="Arial"/>
          <w:color w:val="1E293B"/>
          <w:sz w:val="20"/>
        </w:rPr>
        <w:t xml:space="preserve">   *   公司日常执行与管理机构，全权负责为公司的利益、根据公司的经营宗旨和目的管理公司，并在法庭内外全权代表公司。</w:t>
      </w:r>
    </w:p>
    <w:p>
      <w:pPr>
        <w:spacing w:before="0" w:after="80" w:line="276" w:lineRule="auto"/>
      </w:pPr>
      <w:r>
        <w:rPr>
          <w:rFonts w:ascii="Arial" w:hAnsi="Arial"/>
          <w:color w:val="1E293B"/>
          <w:sz w:val="20"/>
        </w:rPr>
        <w:t xml:space="preserve">   *   **信义义务（*Fiduciary Duty* - 第97条第2款）：** 董事会成员必须秉持善意（*good faith*）并以高度尽责的态度（*duty of care*）履行管理职责。</w:t>
      </w:r>
    </w:p>
    <w:p>
      <w:pPr>
        <w:spacing w:before="0" w:after="80" w:line="276" w:lineRule="auto"/>
      </w:pPr>
      <w:r>
        <w:rPr>
          <w:rFonts w:ascii="Arial" w:hAnsi="Arial"/>
          <w:color w:val="1E293B"/>
          <w:sz w:val="20"/>
        </w:rPr>
        <w:t xml:space="preserve">   *   **个人无限及连带责任（第97条第3款）：** 因董事的过失或疏忽导致公司遭受损失的，相关董事须对公司承担个人清偿责任并承担连带赔偿责任。</w:t>
      </w:r>
    </w:p>
    <w:p>
      <w:pPr>
        <w:spacing w:before="0" w:after="80" w:line="276" w:lineRule="auto"/>
      </w:pPr>
      <w:r>
        <w:rPr>
          <w:rFonts w:ascii="Arial" w:hAnsi="Arial"/>
          <w:color w:val="1E293B"/>
          <w:sz w:val="20"/>
        </w:rPr>
        <w:t>3. **监事会（Dewan Komisaris - 第108条及第114条）：**</w:t>
      </w:r>
    </w:p>
    <w:p>
      <w:pPr>
        <w:spacing w:before="0" w:after="80" w:line="276" w:lineRule="auto"/>
      </w:pPr>
      <w:r>
        <w:rPr>
          <w:rFonts w:ascii="Arial" w:hAnsi="Arial"/>
          <w:color w:val="1E293B"/>
          <w:sz w:val="20"/>
        </w:rPr>
        <w:t xml:space="preserve">   *   对董事会的业务执行情况进行全面或专门监督并向董事会提供合规及经营建议的机构。</w:t>
      </w:r>
    </w:p>
    <w:p>
      <w:pPr>
        <w:spacing w:before="0" w:after="80" w:line="276" w:lineRule="auto"/>
      </w:pPr>
      <w:r>
        <w:rPr>
          <w:rFonts w:ascii="Arial" w:hAnsi="Arial"/>
          <w:color w:val="1E293B"/>
          <w:sz w:val="20"/>
        </w:rPr>
        <w:t xml:space="preserve">   *   监事同样受信义义务约束；若因过失未能有效履行监督职责而导致公司亏损或破产的，监事须对公司债务承担个人连带赔偿责任（第114条第3款）。</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五、 企业社会与环境责任（TJSL / CSR）</w:t>
      </w:r>
    </w:p>
    <w:p>
      <w:pPr>
        <w:spacing w:before="0" w:after="80"/>
      </w:pPr>
    </w:p>
    <w:p>
      <w:pPr>
        <w:spacing w:before="0" w:after="80" w:line="276" w:lineRule="auto"/>
      </w:pPr>
      <w:r>
        <w:rPr>
          <w:rFonts w:ascii="Arial" w:hAnsi="Arial"/>
          <w:color w:val="1E293B"/>
          <w:sz w:val="20"/>
        </w:rPr>
        <w:t>*   **第40/2007号公司法第74条：**</w:t>
      </w:r>
    </w:p>
    <w:p>
      <w:pPr>
        <w:spacing w:before="0" w:after="80" w:line="276" w:lineRule="auto"/>
      </w:pPr>
      <w:r>
        <w:rPr>
          <w:rFonts w:ascii="Arial" w:hAnsi="Arial"/>
          <w:color w:val="1E293B"/>
          <w:sz w:val="20"/>
        </w:rPr>
        <w:t xml:space="preserve">    在自然资源领域或与自然资源相关领域开展经营业务的公司，**必须**履行企业社会与环境责任（TJSL）。该项支出应计入公司合规运营成本，并在执行过程中遵循公平与合理性原则。</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六、 实用合规指引与风险防范清单 (*Compliance Guidance*)</w:t>
      </w:r>
    </w:p>
    <w:p>
      <w:pPr>
        <w:spacing w:before="0" w:after="80"/>
      </w:pPr>
    </w:p>
    <w:p>
      <w:pPr>
        <w:spacing w:before="0" w:after="80" w:line="276" w:lineRule="auto"/>
      </w:pPr>
      <w:r>
        <w:rPr>
          <w:rFonts w:ascii="Arial" w:hAnsi="Arial"/>
          <w:color w:val="1E293B"/>
          <w:sz w:val="20"/>
        </w:rPr>
        <w:t>1. **年度报告编制与审议：** 董事会必须在每个会计年度结束后的6（六）个月内，编制年度报告并提交股东大会审议批准（第66条第1款）。</w:t>
      </w:r>
    </w:p>
    <w:p>
      <w:pPr>
        <w:spacing w:before="0" w:after="80" w:line="276" w:lineRule="auto"/>
      </w:pPr>
      <w:r>
        <w:rPr>
          <w:rFonts w:ascii="Arial" w:hAnsi="Arial"/>
          <w:color w:val="1E293B"/>
          <w:sz w:val="20"/>
        </w:rPr>
        <w:t>2. **重大资产处置/抵押的特别决议：** 董事会转让或以公司资产为担保涉及公司净资产50%（百分之五十）以上的交易，必须事先获得股东大会的特别批准（第102条）。</w:t>
      </w:r>
    </w:p>
    <w:p>
      <w:pPr>
        <w:spacing w:before="0" w:after="80" w:line="276" w:lineRule="auto"/>
      </w:pPr>
      <w:r>
        <w:rPr>
          <w:rFonts w:ascii="Arial" w:hAnsi="Arial"/>
          <w:color w:val="1E293B"/>
          <w:sz w:val="20"/>
        </w:rPr>
        <w:t>3. **法定公司文件存档：** 股东名册、特别名册、股东大会会议记录以及财务报表等公司法定凭证，必须妥善存放于公司法定住所，供全体股东依法查阅（第100条）。</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