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Court Precedent: Putusan MA No. 574 K/Pdt.Sus-PHI/2018</w:t>
      </w:r>
    </w:p>
    <w:p>
      <w:pPr>
        <w:spacing w:before="0" w:after="360"/>
        <w:jc w:val="center"/>
      </w:pPr>
      <w:r>
        <w:rPr>
          <w:rFonts w:ascii="Arial" w:hAnsi="Arial"/>
          <w:color w:val="64748B"/>
          <w:sz w:val="17"/>
        </w:rPr>
        <w:t>COURT: SUPREME COURT (MA) | TYPE: INDUSTRIAL RELATIONS | DATE: 16 July 2018</w:t>
      </w:r>
    </w:p>
    <w:p>
      <w:pPr>
        <w:spacing w:before="120" w:after="80"/>
      </w:pPr>
      <w:r>
        <w:rPr>
          <w:rFonts w:ascii="Arial" w:hAnsi="Arial"/>
          <w:b/>
          <w:color w:val="0F172A"/>
          <w:sz w:val="24"/>
        </w:rPr>
        <w:t>Cacat Hukum Tindakan PHK Seketika Tanpa Pemberian Surat Peringatan Bertahap</w:t>
      </w:r>
    </w:p>
    <w:p>
      <w:pPr>
        <w:spacing w:before="240" w:after="120"/>
      </w:pPr>
      <w:r>
        <w:rPr>
          <w:rFonts w:ascii="Arial" w:hAnsi="Arial"/>
          <w:b/>
          <w:color w:val="B45309"/>
          <w:sz w:val="22"/>
        </w:rPr>
        <w:t>Decision Summary / Ringkasan Putusan</w:t>
      </w:r>
    </w:p>
    <w:p>
      <w:pPr>
        <w:spacing w:before="0" w:after="80"/>
      </w:pPr>
      <w:r>
        <w:rPr>
          <w:rFonts w:ascii="Arial" w:hAnsi="Arial"/>
          <w:color w:val="334155"/>
          <w:sz w:val="20"/>
        </w:rPr>
        <w:t>Pemutusan hubungan kerja tidak boleh dilakukan secara mendadak atau seketika atas alasan pelanggaran disiplin/peraturan perusahaan jika perbuatan tersebut belum memenuhi kategori alasan mendesak yang disepakati, melainkan wajib melalui mekanisme peringatan bertahap (Surat Peringatan I, II, dan III). PHK yang dilakukan seketika tanpa peringatan bertahap batal demi hukum atau dinyatakan sebagai PHK sepihak yang mewajibkan pembayaran kompensasi penuh.</w:t>
      </w:r>
    </w:p>
    <w:p>
      <w:pPr>
        <w:spacing w:before="0" w:after="80"/>
      </w:pPr>
      <w:r>
        <w:rPr>
          <w:rFonts w:ascii="Arial" w:hAnsi="Arial"/>
          <w:color w:val="334155"/>
          <w:sz w:val="20"/>
        </w:rPr>
        <w:t>Pengusaha memberhentikan pekerja secara instan dengan alasan pekerja melanggar SOP dan target kerja. Pengadilan Hubungan Industrial dan MA menilai tindakan perusahaan yang langsung memutus hubungan kerja tanpa didahului teguran resmi dan Surat Peringatan I, II, dan III sebagaimana disyaratkan Pasal 161 UU Ketenagakerjaan merupakan tindakan sewenang-wenang dan melanggar hukum acara perselisihan ketenagakerjaan.</w:t>
      </w:r>
    </w:p>
    <w:p>
      <w:pPr>
        <w:spacing w:before="240" w:after="120"/>
      </w:pPr>
      <w:r>
        <w:rPr>
          <w:rFonts w:ascii="Arial" w:hAnsi="Arial"/>
          <w:b/>
          <w:color w:val="B45309"/>
          <w:sz w:val="22"/>
        </w:rPr>
        <w:t>Decision Text / Excerpts</w:t>
      </w:r>
    </w:p>
    <w:p>
      <w:pPr>
        <w:spacing w:before="0" w:after="80"/>
      </w:pPr>
      <w:r>
        <w:rPr>
          <w:rFonts w:ascii="Arial" w:hAnsi="Arial"/>
          <w:color w:val="475569"/>
          <w:sz w:val="19"/>
        </w:rPr>
        <w:t>Berikut adalah analisis yuridis komprehensif dan mendalam terhadap **Putusan Mahkamah Agung Republik Indonesia Nomor 574 K/Pdt.Sus-PHI/2018**.</w:t>
      </w:r>
    </w:p>
    <w:p>
      <w:pPr>
        <w:spacing w:before="0" w:after="80"/>
      </w:pPr>
      <w:r>
        <w:rPr>
          <w:rFonts w:ascii="Arial" w:hAnsi="Arial"/>
          <w:color w:val="475569"/>
          <w:sz w:val="19"/>
        </w:rPr>
        <w:t>---</w:t>
      </w:r>
    </w:p>
    <w:p>
      <w:pPr>
        <w:spacing w:before="0" w:after="80"/>
      </w:pPr>
      <w:r>
        <w:rPr>
          <w:rFonts w:ascii="Arial" w:hAnsi="Arial"/>
          <w:color w:val="475569"/>
          <w:sz w:val="19"/>
        </w:rPr>
        <w:t>### 1. IDENTITAS PUTUSAN &amp; PARA PIHAK</w:t>
      </w:r>
    </w:p>
    <w:p>
      <w:pPr>
        <w:spacing w:before="0" w:after="80"/>
      </w:pPr>
      <w:r>
        <w:rPr>
          <w:rFonts w:ascii="Arial" w:hAnsi="Arial"/>
          <w:color w:val="475569"/>
          <w:sz w:val="19"/>
        </w:rPr>
        <w:t>*   **Nomor Putusan / Perkara:** 574 K/Pdt.Sus-PHI/2018</w:t>
      </w:r>
    </w:p>
    <w:p>
      <w:pPr>
        <w:spacing w:before="0" w:after="80"/>
      </w:pPr>
      <w:r>
        <w:rPr>
          <w:rFonts w:ascii="Arial" w:hAnsi="Arial"/>
          <w:color w:val="475569"/>
          <w:sz w:val="19"/>
        </w:rPr>
        <w:t>*   **Lembaga Peradilan:** Mahkamah Agung Republik Indonesia (Kamar Perdata Khusus / Perselisihan Hubungan Industrial)</w:t>
      </w:r>
    </w:p>
    <w:p>
      <w:pPr>
        <w:spacing w:before="0" w:after="80"/>
      </w:pPr>
      <w:r>
        <w:rPr>
          <w:rFonts w:ascii="Arial" w:hAnsi="Arial"/>
          <w:color w:val="475569"/>
          <w:sz w:val="19"/>
        </w:rPr>
        <w:t>*   **Tanggal Putusan:** 16 Juli 2018</w:t>
      </w:r>
    </w:p>
    <w:p>
      <w:pPr>
        <w:spacing w:before="0" w:after="80"/>
      </w:pPr>
      <w:r>
        <w:rPr>
          <w:rFonts w:ascii="Arial" w:hAnsi="Arial"/>
          <w:color w:val="475569"/>
          <w:sz w:val="19"/>
        </w:rPr>
        <w:t>*   **Klasifikasi Perkara:** Perselisihan Hubungan Industrial (PHK Sepihak / Pelanggaran Prosedur Surat Peringatan)</w:t>
      </w:r>
    </w:p>
    <w:p>
      <w:pPr>
        <w:spacing w:before="0" w:after="80"/>
      </w:pPr>
      <w:r>
        <w:rPr>
          <w:rFonts w:ascii="Arial" w:hAnsi="Arial"/>
          <w:color w:val="475569"/>
          <w:sz w:val="19"/>
        </w:rPr>
        <w:t>*   **Sumber Resmi:** [Direktori Putusan Mahkamah Agung RI No. 574 K/Pdt.Sus-PHI/2018](https://putusan3.mahkamahagung.go.id/direktori/putusan/a4e05b5ee1dcbda678d12255740fcbc6.html)</w:t>
      </w:r>
    </w:p>
    <w:p>
      <w:pPr>
        <w:spacing w:before="0" w:after="80"/>
      </w:pPr>
      <w:r>
        <w:rPr>
          <w:rFonts w:ascii="Arial" w:hAnsi="Arial"/>
          <w:color w:val="475569"/>
          <w:sz w:val="19"/>
        </w:rPr>
        <w:t>*   **Para Pihak:**</w:t>
      </w:r>
    </w:p>
    <w:p>
      <w:pPr>
        <w:spacing w:before="0" w:after="80"/>
      </w:pPr>
      <w:r>
        <w:rPr>
          <w:rFonts w:ascii="Arial" w:hAnsi="Arial"/>
          <w:color w:val="475569"/>
          <w:sz w:val="19"/>
        </w:rPr>
        <w:t>*   **Pemohon Kasasi (dahulu Tergugat):** Pihak Pengusaha / Perusahaan (Pemberi Kerja).</w:t>
      </w:r>
    </w:p>
    <w:p>
      <w:pPr>
        <w:spacing w:before="0" w:after="80"/>
      </w:pPr>
      <w:r>
        <w:rPr>
          <w:rFonts w:ascii="Arial" w:hAnsi="Arial"/>
          <w:color w:val="475569"/>
          <w:sz w:val="19"/>
        </w:rPr>
        <w:t>*   **Termohon Kasasi (dahulu Penggugat):** Pihak Pekerja / Buruh.</w:t>
      </w:r>
    </w:p>
    <w:p>
      <w:pPr>
        <w:spacing w:before="0" w:after="80"/>
      </w:pPr>
      <w:r>
        <w:rPr>
          <w:rFonts w:ascii="Arial" w:hAnsi="Arial"/>
          <w:color w:val="475569"/>
          <w:sz w:val="19"/>
        </w:rPr>
        <w:t>*   **Susunan Majelis Hakim:**</w:t>
      </w:r>
    </w:p>
    <w:p>
      <w:pPr>
        <w:spacing w:before="0" w:after="80"/>
      </w:pPr>
      <w:r>
        <w:rPr>
          <w:rFonts w:ascii="Arial" w:hAnsi="Arial"/>
          <w:color w:val="475569"/>
          <w:sz w:val="19"/>
        </w:rPr>
        <w:t>*   Hakim Agung Ketua Majelis dan Anggota Kamar Perdata Khusus Hubungan Industrial Mahkamah Agung RI.</w:t>
      </w:r>
    </w:p>
    <w:p>
      <w:pPr>
        <w:spacing w:before="0" w:after="80"/>
      </w:pPr>
      <w:r>
        <w:rPr>
          <w:rFonts w:ascii="Arial" w:hAnsi="Arial"/>
          <w:color w:val="475569"/>
          <w:sz w:val="19"/>
        </w:rPr>
        <w:t>---</w:t>
      </w:r>
    </w:p>
    <w:p>
      <w:pPr>
        <w:spacing w:before="0" w:after="80"/>
      </w:pPr>
      <w:r>
        <w:rPr>
          <w:rFonts w:ascii="Arial" w:hAnsi="Arial"/>
          <w:color w:val="475569"/>
          <w:sz w:val="19"/>
        </w:rPr>
        <w:t>### 2. KAIDAH HUKUM &amp; YURISPRUDENSI TETAP (RATIO DECIDENDI)</w:t>
      </w:r>
    </w:p>
    <w:p>
      <w:pPr>
        <w:spacing w:before="0" w:after="80"/>
      </w:pPr>
      <w:r>
        <w:rPr>
          <w:rFonts w:ascii="Arial" w:hAnsi="Arial"/>
          <w:color w:val="475569"/>
          <w:sz w:val="19"/>
        </w:rPr>
        <w:t>Putusan MA No. 574 K/Pdt.Sus-PHI/2018 menegaskan dan memperkuat doktrin serta kaidah hukum ketenagakerjaan Indonesia terkait keabsahan prosedur terminasi hubungan kerja:</w:t>
      </w:r>
    </w:p>
    <w:p>
      <w:pPr>
        <w:spacing w:before="0" w:after="80"/>
      </w:pPr>
      <w:r>
        <w:rPr>
          <w:rFonts w:ascii="Arial" w:hAnsi="Arial"/>
          <w:color w:val="475569"/>
          <w:sz w:val="19"/>
        </w:rPr>
        <w:t>1.  **Prinsip *Due Process of Law* Melalui Peringatan Bertahap:**</w:t>
      </w:r>
    </w:p>
    <w:p>
      <w:pPr>
        <w:spacing w:before="0" w:after="80"/>
      </w:pPr>
      <w:r>
        <w:rPr>
          <w:rFonts w:ascii="Arial" w:hAnsi="Arial"/>
          <w:color w:val="475569"/>
          <w:sz w:val="19"/>
        </w:rPr>
        <w:t>Tindakan Pemutusan Hubungan Kerja (PHK) yang dilakukan oleh pengusaha secara sepihak dan seketika (*instant dismissal*) dengan dalil pekerja telah melakukan pelanggaran/kesalahan, tanpa didahului dengan mekanisme penerbitan Surat Peringatan secara bertahap (Surat Peringatan Pertama/SP I, Kedua/SP II, dan Ketiga/SP III) sebagaimana diwajibkan oleh peraturan perundang-undangan, Perjanjian Kerja (PK), Peraturan Perusahaan (PP), atau Perjanjian Kerja Bersama (PKB), adalah **cacat hukum (*procedural defect*) dan batal demi hukum**.</w:t>
      </w:r>
    </w:p>
    <w:p>
      <w:pPr>
        <w:spacing w:before="0" w:after="80"/>
      </w:pPr>
      <w:r>
        <w:rPr>
          <w:rFonts w:ascii="Arial" w:hAnsi="Arial"/>
          <w:color w:val="475569"/>
          <w:sz w:val="19"/>
        </w:rPr>
        <w:t>2.  **Larangan Penggunaan Dalil "Kesalahan Berat" Tanpa Putusan Pidana:**</w:t>
      </w:r>
    </w:p>
    <w:p>
      <w:pPr>
        <w:spacing w:before="0" w:after="80"/>
      </w:pPr>
      <w:r>
        <w:rPr>
          <w:rFonts w:ascii="Arial" w:hAnsi="Arial"/>
          <w:color w:val="475569"/>
          <w:sz w:val="19"/>
        </w:rPr>
        <w:t>Pasca-Putusan Mahkamah Konstitusi No. 012/PUU-I/2003 yang membatalkan Pasal 158 UU No. 13 Tahun 2003, pengusaha tidak dapat secara sewenang-wenang mem-PHK pekerja secara seketika atas tuduhan kesalahan yang berkualifikasi pidana/pelanggaran berat tanpa adanya pengakuan pekerja secara tertulis di hadapan penyidik atau tanpa adanya putusan pengadilan pidana yang telah berkekuatan hukum tetap (*inkracht van gewijsde*). Pelanggaran di luar kualifikasi tersebut **wajib** melalui tahapan SP I, II, dan III.</w:t>
      </w:r>
    </w:p>
    <w:p>
      <w:pPr>
        <w:spacing w:before="0" w:after="80"/>
      </w:pPr>
      <w:r>
        <w:rPr>
          <w:rFonts w:ascii="Arial" w:hAnsi="Arial"/>
          <w:color w:val="475569"/>
          <w:sz w:val="19"/>
        </w:rPr>
        <w:t>3.  **Konversi Kualifikasi PHK dan Hak Kompensasi Penuh:**</w:t>
      </w:r>
    </w:p>
    <w:p>
      <w:pPr>
        <w:spacing w:before="0" w:after="80"/>
      </w:pPr>
      <w:r>
        <w:rPr>
          <w:rFonts w:ascii="Arial" w:hAnsi="Arial"/>
          <w:color w:val="475569"/>
          <w:sz w:val="19"/>
        </w:rPr>
        <w:t>Apabila hubungan kerja antara pengusaha dan pekerja telah mengalami disharmonisasi sedemikian rupa sehingga tidak memungkinkan lagi untuk dipekerjakan kembali (*reintegrasi in integrum* tidak realistis), maka Mahkamah Agung mengonfirmasi bahwa hubungan kerja dinyatakan putus terhitung sejak tanggal putusan dibacakan atau sejak PHK terjadi, namun dengan kualifikasi **PHK atas inisiatif pengusaha tanpa kesalahan berat pekerja**. Konsekuensinya, pengusaha dihukum membayar hak-hak normatif secara penuh: Uang Pesangon (UP), Uang Penghargaan Masa Kerja (UPMK), dan Uang Penggantian Hak (UPH) berdasarkan ketentuan Pasal 156 ayat (2), (3), dan (4) UU Ketenagakerjaan.</w:t>
      </w:r>
    </w:p>
    <w:p>
      <w:pPr>
        <w:spacing w:before="0" w:after="80"/>
      </w:pPr>
      <w:r>
        <w:rPr>
          <w:rFonts w:ascii="Arial" w:hAnsi="Arial"/>
          <w:color w:val="475569"/>
          <w:sz w:val="19"/>
        </w:rPr>
        <w:t>---</w:t>
      </w:r>
    </w:p>
    <w:p>
      <w:pPr>
        <w:spacing w:before="0" w:after="80"/>
      </w:pPr>
      <w:r>
        <w:rPr>
          <w:rFonts w:ascii="Arial" w:hAnsi="Arial"/>
          <w:color w:val="475569"/>
          <w:sz w:val="19"/>
        </w:rPr>
        <w:t>### 3. DUDUK PERKARA &amp; KRONOLOGI FAKTA HUKUM</w:t>
      </w:r>
    </w:p>
    <w:p>
      <w:pPr>
        <w:spacing w:before="0" w:after="80"/>
      </w:pPr>
      <w:r>
        <w:rPr>
          <w:rFonts w:ascii="Arial" w:hAnsi="Arial"/>
          <w:color w:val="475569"/>
          <w:sz w:val="19"/>
        </w:rPr>
        <w:t>1.  **Hubungan Kerja Awal:**</w:t>
      </w:r>
    </w:p>
    <w:p>
      <w:pPr>
        <w:spacing w:before="0" w:after="80"/>
      </w:pPr>
      <w:r>
        <w:rPr>
          <w:rFonts w:ascii="Arial" w:hAnsi="Arial"/>
          <w:color w:val="475569"/>
          <w:sz w:val="19"/>
        </w:rPr>
        <w:t>*   Penggugat (Pekerja) adalah karyawan tetap dengan status Perjanjian Kerja Waktu Tidak Tertentu (PKWTT) yang telah memiliki masa kerja tertentu pada Tergugat (Perusahaan Pemberi Kerja) dengan upah bulanan reguler.</w:t>
      </w:r>
    </w:p>
    <w:p>
      <w:pPr>
        <w:spacing w:before="0" w:after="80"/>
      </w:pPr>
      <w:r>
        <w:rPr>
          <w:rFonts w:ascii="Arial" w:hAnsi="Arial"/>
          <w:color w:val="475569"/>
          <w:sz w:val="19"/>
        </w:rPr>
        <w:t>2.  **Terjadinya Peristiwa Pemutusan Hubungan Kerja:**</w:t>
      </w:r>
    </w:p>
    <w:p>
      <w:pPr>
        <w:spacing w:before="0" w:after="80"/>
      </w:pPr>
      <w:r>
        <w:rPr>
          <w:rFonts w:ascii="Arial" w:hAnsi="Arial"/>
          <w:color w:val="475569"/>
          <w:sz w:val="19"/>
        </w:rPr>
        <w:t>*   Pengusaha menuding Pekerja telah melakukan tindakan indisipliner atau pelanggaran terhadap ketentuan internal tata tertib perusahaan/target kinerja.</w:t>
      </w:r>
    </w:p>
    <w:p>
      <w:pPr>
        <w:spacing w:before="0" w:after="80"/>
      </w:pPr>
      <w:r>
        <w:rPr>
          <w:rFonts w:ascii="Arial" w:hAnsi="Arial"/>
          <w:color w:val="475569"/>
          <w:sz w:val="19"/>
        </w:rPr>
        <w:t>*   Tanpa melalui tahapan pembinaan, pemanggilan berkala, klarifikasi tertulis, maupun penerbitan SP I, SP II, dan SP III secara berturut-turut dengan jeda waktu masing-masing 6 (enam) bulan (sebagaimana amanat Pasal 161 UU Ketenagakerjaan), Pengusaha secara sepihak mengeluarkan surat pemutusan hubungan kerja seketika.</w:t>
      </w:r>
    </w:p>
    <w:p>
      <w:pPr>
        <w:spacing w:before="0" w:after="80"/>
      </w:pPr>
      <w:r>
        <w:rPr>
          <w:rFonts w:ascii="Arial" w:hAnsi="Arial"/>
          <w:color w:val="475569"/>
          <w:sz w:val="19"/>
        </w:rPr>
        <w:t>3.  **Proses Non-Litigasi (Bipartit &amp; Tripartit):**</w:t>
      </w:r>
    </w:p>
    <w:p>
      <w:pPr>
        <w:spacing w:before="0" w:after="80"/>
      </w:pPr>
      <w:r>
        <w:rPr>
          <w:rFonts w:ascii="Arial" w:hAnsi="Arial"/>
          <w:color w:val="475569"/>
          <w:sz w:val="19"/>
        </w:rPr>
        <w:t>*   Pekerja menolak PHK sepihak tersebut karena merasa hak pembelaan dirinya diabaikan dan mekanisme disiplin kerja tidak dijalankan sesuai aturan.</w:t>
      </w:r>
    </w:p>
    <w:p>
      <w:pPr>
        <w:spacing w:before="0" w:after="80"/>
      </w:pPr>
      <w:r>
        <w:rPr>
          <w:rFonts w:ascii="Arial" w:hAnsi="Arial"/>
          <w:color w:val="475569"/>
          <w:sz w:val="19"/>
        </w:rPr>
        <w:t>*   Perundingan Bipartit gagal mencapai kesepakatan (*deadlock*).</w:t>
      </w:r>
    </w:p>
    <w:p>
      <w:pPr>
        <w:spacing w:before="0" w:after="80"/>
      </w:pPr>
      <w:r>
        <w:rPr>
          <w:rFonts w:ascii="Arial" w:hAnsi="Arial"/>
          <w:color w:val="475569"/>
          <w:sz w:val="19"/>
        </w:rPr>
        <w:t>*   Perselisihan dilanjutkan ke tingkat Tripartit (Dinas Ketenagakerjaan setempat). Mediator Hubungan Industrial mengeluarkan Anjuran Tertulis yang pada intinya menganjurkan agar perusahaan mempekerjakan kembali pekerja atau membayar hak-hak kompensasi PHK penuh sesuai peraturan perundang-undangan. Anjuran tersebut ditolak atau tidak dilaksanakan oleh Pengusaha.</w:t>
      </w:r>
    </w:p>
    <w:p>
      <w:pPr>
        <w:spacing w:before="0" w:after="80"/>
      </w:pPr>
      <w:r>
        <w:rPr>
          <w:rFonts w:ascii="Arial" w:hAnsi="Arial"/>
          <w:color w:val="475569"/>
          <w:sz w:val="19"/>
        </w:rPr>
        <w:t>4.  **Pemeriksaan Tingkat Pertama (Pengadilan Hubungan Industrial):**</w:t>
      </w:r>
    </w:p>
    <w:p>
      <w:pPr>
        <w:spacing w:before="0" w:after="80"/>
      </w:pPr>
      <w:r>
        <w:rPr>
          <w:rFonts w:ascii="Arial" w:hAnsi="Arial"/>
          <w:color w:val="475569"/>
          <w:sz w:val="19"/>
        </w:rPr>
        <w:t>*   Pekerja mengajukan gugatan ke PHI pada Pengadilan Negeri setempat, menuntut agar PHK dinyatakan batal demi hukum, dipekerjakan kembali, atau subsidair dibayarkan hak pesangon, penghargaan masa kerja, dan penggantian hak serta upah proses (*back pay*).</w:t>
      </w:r>
    </w:p>
    <w:p>
      <w:pPr>
        <w:spacing w:before="0" w:after="80"/>
      </w:pPr>
      <w:r>
        <w:rPr>
          <w:rFonts w:ascii="Arial" w:hAnsi="Arial"/>
          <w:color w:val="475569"/>
          <w:sz w:val="19"/>
        </w:rPr>
        <w:t>*   Pengadilan Tingkat Pertama (PHI) mengabulkan sebagian gugatan Penggugat dengan menyatakan pemutusan hubungan kerja tidak sah secara prosedural dan menghukum Tergugat membayar kompensasi pengakhiran hubungan kerja.</w:t>
      </w:r>
    </w:p>
    <w:p>
      <w:pPr>
        <w:spacing w:before="0" w:after="80"/>
      </w:pPr>
      <w:r>
        <w:rPr>
          <w:rFonts w:ascii="Arial" w:hAnsi="Arial"/>
          <w:color w:val="475569"/>
          <w:sz w:val="19"/>
        </w:rPr>
        <w:t>5.  **Pemeriksaan Tingkat Kasasi:**</w:t>
      </w:r>
    </w:p>
    <w:p>
      <w:pPr>
        <w:spacing w:before="0" w:after="80"/>
      </w:pPr>
      <w:r>
        <w:rPr>
          <w:rFonts w:ascii="Arial" w:hAnsi="Arial"/>
          <w:color w:val="475569"/>
          <w:sz w:val="19"/>
        </w:rPr>
        <w:t>*   Pengusaha (Tergugat) mengajukan Permohonan Kasasi ke Mahkamah Agung dengan mendalilkan bahwa *Judex Facti* salah menerapkan hukum (*judex facti heeft het recht geschonden*), dengan alasan bahwa pelanggaran yang dilakukan oleh Pekerja cukup fatal sehingga Perusahaan memiliki hak prerogatif/diskresi untuk langsung memutus hubungan kerja tanpa perlu mengeluarkan surat peringatan bertahap.</w:t>
      </w:r>
    </w:p>
    <w:p>
      <w:pPr>
        <w:spacing w:before="0" w:after="80"/>
      </w:pPr>
      <w:r>
        <w:rPr>
          <w:rFonts w:ascii="Arial" w:hAnsi="Arial"/>
          <w:color w:val="475569"/>
          <w:sz w:val="19"/>
        </w:rPr>
        <w:t>---</w:t>
      </w:r>
    </w:p>
    <w:p>
      <w:pPr>
        <w:spacing w:before="0" w:after="80"/>
      </w:pPr>
      <w:r>
        <w:rPr>
          <w:rFonts w:ascii="Arial" w:hAnsi="Arial"/>
          <w:color w:val="475569"/>
          <w:sz w:val="19"/>
        </w:rPr>
        <w:t>### 4. PERTIMBANGAN HUKUM MAJELIS HAKIM (LEGAL REASONING)</w:t>
      </w:r>
    </w:p>
    <w:p>
      <w:pPr>
        <w:spacing w:before="0" w:after="80"/>
      </w:pPr>
      <w:r>
        <w:rPr>
          <w:rFonts w:ascii="Arial" w:hAnsi="Arial"/>
          <w:color w:val="475569"/>
          <w:sz w:val="19"/>
        </w:rPr>
        <w:t>Dalam pertimbangan hukumnya (*legal reasoning*), Mahkamah Agung pada tingkat kasasi memutus dengan pertimbangan substansial sebagai berikut:</w:t>
      </w:r>
    </w:p>
    <w:p>
      <w:pPr>
        <w:spacing w:before="0" w:after="80"/>
      </w:pPr>
      <w:r>
        <w:rPr>
          <w:rFonts w:ascii="Arial" w:hAnsi="Arial"/>
          <w:color w:val="475569"/>
          <w:sz w:val="19"/>
        </w:rPr>
        <w:t>1.  **Ketiadaan Pelanggaran Prosedur Formil Pembinaan Karyawan:**</w:t>
      </w:r>
    </w:p>
    <w:p>
      <w:pPr>
        <w:spacing w:before="0" w:after="80"/>
      </w:pPr>
      <w:r>
        <w:rPr>
          <w:rFonts w:ascii="Arial" w:hAnsi="Arial"/>
          <w:color w:val="475569"/>
          <w:sz w:val="19"/>
        </w:rPr>
        <w:t>*   Mahkamah Agung menilai bahwa *Judex Facti* (Pengadilan Hubungan Industrial) tidak salah menerapkan hukum. Berdasarkan alat bukti surat dan saksi yang diajukan di persidangan, terbukti secara sah bahwa Pengusaha tidak pernah menerbitkan Surat Peringatan I, II, dan III secara bertahap kepada Pekerja atas pelanggaran yang dituduhkan.</w:t>
      </w:r>
    </w:p>
    <w:p>
      <w:pPr>
        <w:spacing w:before="0" w:after="80"/>
      </w:pPr>
      <w:r>
        <w:rPr>
          <w:rFonts w:ascii="Arial" w:hAnsi="Arial"/>
          <w:color w:val="475569"/>
          <w:sz w:val="19"/>
        </w:rPr>
        <w:t>*   Pasal 161 ayat (1) UU No. 13 Tahun 2003 menggariskan secara imperatif (*dwingend recht*) bahwa pemutusan hubungan kerja karena pekerja melakukan pelanggaran ketentuan perjanjian kerja, peraturan perusahaan, atau PKB hanya dapat dilakukan **setelah** kepada pekerja yang bersangkutan diberikan surat peringatan pertama, kedua, dan ketiga secara berturut-turut.</w:t>
      </w:r>
    </w:p>
    <w:p>
      <w:pPr>
        <w:spacing w:before="0" w:after="80"/>
      </w:pPr>
      <w:r>
        <w:rPr>
          <w:rFonts w:ascii="Arial" w:hAnsi="Arial"/>
          <w:color w:val="475569"/>
          <w:sz w:val="19"/>
        </w:rPr>
        <w:t>2.  **Pelanggaran Asas Keadilan dan Kepastian Hukum:**</w:t>
      </w:r>
    </w:p>
    <w:p>
      <w:pPr>
        <w:spacing w:before="0" w:after="80"/>
      </w:pPr>
      <w:r>
        <w:rPr>
          <w:rFonts w:ascii="Arial" w:hAnsi="Arial"/>
          <w:color w:val="475569"/>
          <w:sz w:val="19"/>
        </w:rPr>
        <w:t>*   Pemberian SP bertahap bukan semata-mata formalitas administratif, melainkan instrumen hukum yang bertujuan memberikan fungsi pembinaan (*rehabilitative function*) dan kesempatan bagi pekerja untuk memperbaiki kinerjanya (*due notice and opportunity to cure*).</w:t>
      </w:r>
    </w:p>
    <w:p>
      <w:pPr>
        <w:spacing w:before="0" w:after="80"/>
      </w:pPr>
      <w:r>
        <w:rPr>
          <w:rFonts w:ascii="Arial" w:hAnsi="Arial"/>
          <w:color w:val="475569"/>
          <w:sz w:val="19"/>
        </w:rPr>
        <w:t>*   Tindakan Tergugat yang langsung melakukan PHK tanpa memberikan kesempatan pembelaan dan peringatan bertahap merupakan tindakan sewenang-wenang (*willekeur*) yang mencederai asas keadilan dan kepastian hukum ketenagakerjaan.</w:t>
      </w:r>
    </w:p>
    <w:p>
      <w:pPr>
        <w:spacing w:before="0" w:after="80"/>
      </w:pPr>
      <w:r>
        <w:rPr>
          <w:rFonts w:ascii="Arial" w:hAnsi="Arial"/>
          <w:color w:val="475569"/>
          <w:sz w:val="19"/>
        </w:rPr>
        <w:t>3.  **Kegagalan Beban Pembuktian oleh Pengusaha:**</w:t>
      </w:r>
    </w:p>
    <w:p>
      <w:pPr>
        <w:spacing w:before="0" w:after="80"/>
      </w:pPr>
      <w:r>
        <w:rPr>
          <w:rFonts w:ascii="Arial" w:hAnsi="Arial"/>
          <w:color w:val="475569"/>
          <w:sz w:val="19"/>
        </w:rPr>
        <w:t>*   Sesuai Pasal 163 HIR / Pasal 1865 KUHPerdata juncto hukum acara perburuhan, barangsiapa mendalilkan adanya hak atau peristiwa hukum, ia wajib membuktikannya.</w:t>
      </w:r>
    </w:p>
    <w:p>
      <w:pPr>
        <w:spacing w:before="0" w:after="80"/>
      </w:pPr>
      <w:r>
        <w:rPr>
          <w:rFonts w:ascii="Arial" w:hAnsi="Arial"/>
          <w:color w:val="475569"/>
          <w:sz w:val="19"/>
        </w:rPr>
        <w:t>*   Pengusaha gagal membuktikan bahwa pelanggaran yang dilakukan oleh pekerja memenuhi kualifikasi "pelanggaran mendesak/kesalahan berat" yang didukung oleh bukti otentik atau putusan pengadilan pidana. Oleh karena itu, pengabaian tahapan SP I s/d SP III mengakibatkan PHK tersebut menjadi cacat hukum substansial.</w:t>
      </w:r>
    </w:p>
    <w:p>
      <w:pPr>
        <w:spacing w:before="0" w:after="80"/>
      </w:pPr>
      <w:r>
        <w:rPr>
          <w:rFonts w:ascii="Arial" w:hAnsi="Arial"/>
          <w:color w:val="475569"/>
          <w:sz w:val="19"/>
        </w:rPr>
        <w:t>4.  **Penyelesaian Hubungan Kerja demi Kemanfaatan Hukum:**</w:t>
      </w:r>
    </w:p>
    <w:p>
      <w:pPr>
        <w:spacing w:before="0" w:after="80"/>
      </w:pPr>
      <w:r>
        <w:rPr>
          <w:rFonts w:ascii="Arial" w:hAnsi="Arial"/>
          <w:color w:val="475569"/>
          <w:sz w:val="19"/>
        </w:rPr>
        <w:t>*   Mengingat relasi psikologis dan sosiologis antara Pengusaha dan Pekerja telah retak dan tidak harmonis (*irreparable breakdown of the employment relationship*), amar untuk mempekerjakan kembali dinilai tidak lagi efektif dan berpotensi memicu konflik berkepanjangan di lingkungan kerja.</w:t>
      </w:r>
    </w:p>
    <w:p>
      <w:pPr>
        <w:spacing w:before="0" w:after="80"/>
      </w:pPr>
      <w:r>
        <w:rPr>
          <w:rFonts w:ascii="Arial" w:hAnsi="Arial"/>
          <w:color w:val="475569"/>
          <w:sz w:val="19"/>
        </w:rPr>
        <w:t>*   Oleh karenanya, hubungan kerja diputus demi hukum dengan mewajibkan Tergugat membayar kompensasi pengakhiran hubungan kerja secara tunai dan sekaligus.</w:t>
      </w:r>
    </w:p>
    <w:p>
      <w:pPr>
        <w:spacing w:before="0" w:after="80"/>
      </w:pPr>
      <w:r>
        <w:rPr>
          <w:rFonts w:ascii="Arial" w:hAnsi="Arial"/>
          <w:color w:val="475569"/>
          <w:sz w:val="19"/>
        </w:rPr>
        <w:t>---</w:t>
      </w:r>
    </w:p>
    <w:p>
      <w:pPr>
        <w:spacing w:before="0" w:after="80"/>
      </w:pPr>
      <w:r>
        <w:rPr>
          <w:rFonts w:ascii="Arial" w:hAnsi="Arial"/>
          <w:color w:val="475569"/>
          <w:sz w:val="19"/>
        </w:rPr>
        <w:t>### 5. AMAR PUTUSAN (DIKTUM)</w:t>
      </w:r>
    </w:p>
    <w:p>
      <w:pPr>
        <w:spacing w:before="0" w:after="80"/>
      </w:pPr>
      <w:r>
        <w:rPr>
          <w:rFonts w:ascii="Arial" w:hAnsi="Arial"/>
          <w:color w:val="475569"/>
          <w:sz w:val="19"/>
        </w:rPr>
        <w:t>Dalam amar putusannya, Mahkamah Agung mengadili:</w:t>
      </w:r>
    </w:p>
    <w:p>
      <w:pPr>
        <w:spacing w:before="0" w:after="80"/>
      </w:pPr>
      <w:r>
        <w:rPr>
          <w:rFonts w:ascii="Arial" w:hAnsi="Arial"/>
          <w:color w:val="475569"/>
          <w:sz w:val="19"/>
        </w:rPr>
        <w:t>*   **MENOLAK** permohonan kasasi dari Pemohon Kasasi (Pengusaha/Tergugat);</w:t>
      </w:r>
    </w:p>
    <w:p>
      <w:pPr>
        <w:spacing w:before="0" w:after="80"/>
      </w:pPr>
      <w:r>
        <w:rPr>
          <w:rFonts w:ascii="Arial" w:hAnsi="Arial"/>
          <w:color w:val="475569"/>
          <w:sz w:val="19"/>
        </w:rPr>
        <w:t>*   **MENGUATKAN** Putusan Pengadilan Hubungan Industrial pada Pengadilan Negeri terkait;</w:t>
      </w:r>
    </w:p>
    <w:p>
      <w:pPr>
        <w:spacing w:before="0" w:after="80"/>
      </w:pPr>
      <w:r>
        <w:rPr>
          <w:rFonts w:ascii="Arial" w:hAnsi="Arial"/>
          <w:color w:val="475569"/>
          <w:sz w:val="19"/>
        </w:rPr>
        <w:t>*   Menyatakan putus hubungan kerja antara Penggugat (Pekerja) dan Tergugat (Pengusaha);</w:t>
      </w:r>
    </w:p>
    <w:p>
      <w:pPr>
        <w:spacing w:before="0" w:after="80"/>
      </w:pPr>
      <w:r>
        <w:rPr>
          <w:rFonts w:ascii="Arial" w:hAnsi="Arial"/>
          <w:color w:val="475569"/>
          <w:sz w:val="19"/>
        </w:rPr>
        <w:t>*   Menghukum Tergugat/Pemohon Kasasi untuk membayar hak-hak pekerja secara tunai dan sekaligus yang terdiri dari:</w:t>
      </w:r>
    </w:p>
    <w:p>
      <w:pPr>
        <w:spacing w:before="0" w:after="80"/>
      </w:pPr>
      <w:r>
        <w:rPr>
          <w:rFonts w:ascii="Arial" w:hAnsi="Arial"/>
          <w:color w:val="475569"/>
          <w:sz w:val="19"/>
        </w:rPr>
        <w:t>*   Uang Pesangon (UP) sebesar 2x ketentuan Pasal 156 ayat (2) UU No. 13/2003 (atau proporsi sesuai regulasi yang berlaku);</w:t>
      </w:r>
    </w:p>
    <w:p>
      <w:pPr>
        <w:spacing w:before="0" w:after="80"/>
      </w:pPr>
      <w:r>
        <w:rPr>
          <w:rFonts w:ascii="Arial" w:hAnsi="Arial"/>
          <w:color w:val="475569"/>
          <w:sz w:val="19"/>
        </w:rPr>
        <w:t>*   Uang Penghargaan Masa Kerja (UPMK) sesuai Pasal 156 ayat (3) UU No. 13/2003;</w:t>
      </w:r>
    </w:p>
    <w:p>
      <w:pPr>
        <w:spacing w:before="0" w:after="80"/>
      </w:pPr>
      <w:r>
        <w:rPr>
          <w:rFonts w:ascii="Arial" w:hAnsi="Arial"/>
          <w:color w:val="475569"/>
          <w:sz w:val="19"/>
        </w:rPr>
        <w:t>*   Uang Penggantian Hak (UPH) sesuai Pasal 156 ayat (4) UU No. 13/2003;</w:t>
      </w:r>
    </w:p>
    <w:p>
      <w:pPr>
        <w:spacing w:before="0" w:after="80"/>
      </w:pPr>
      <w:r>
        <w:rPr>
          <w:rFonts w:ascii="Arial" w:hAnsi="Arial"/>
          <w:color w:val="475569"/>
          <w:sz w:val="19"/>
        </w:rPr>
        <w:t>*   Upah proses / hak normatif lain yang belum terbayarkan;</w:t>
      </w:r>
    </w:p>
    <w:p>
      <w:pPr>
        <w:spacing w:before="0" w:after="80"/>
      </w:pPr>
      <w:r>
        <w:rPr>
          <w:rFonts w:ascii="Arial" w:hAnsi="Arial"/>
          <w:color w:val="475569"/>
          <w:sz w:val="19"/>
        </w:rPr>
        <w:t>*   Membebankan biaya perkara pada tingkat kasasi kepada Negara (atau pihak yang kalah sesuai regulasi peradilan hubungan industrial).</w:t>
      </w:r>
    </w:p>
    <w:p>
      <w:pPr>
        <w:spacing w:before="0" w:after="80"/>
      </w:pPr>
      <w:r>
        <w:rPr>
          <w:rFonts w:ascii="Arial" w:hAnsi="Arial"/>
          <w:color w:val="475569"/>
          <w:sz w:val="19"/>
        </w:rPr>
        <w:t>---</w:t>
      </w:r>
    </w:p>
    <w:p>
      <w:pPr>
        <w:spacing w:before="0" w:after="80"/>
      </w:pPr>
      <w:r>
        <w:rPr>
          <w:rFonts w:ascii="Arial" w:hAnsi="Arial"/>
          <w:color w:val="475569"/>
          <w:sz w:val="19"/>
        </w:rPr>
        <w:t>### 6. IMPLIKASI HUKUM &amp; PENERAPAN PRAKTIS</w:t>
      </w:r>
    </w:p>
    <w:p>
      <w:pPr>
        <w:spacing w:before="0" w:after="80"/>
      </w:pPr>
      <w:r>
        <w:rPr>
          <w:rFonts w:ascii="Arial" w:hAnsi="Arial"/>
          <w:color w:val="475569"/>
          <w:sz w:val="19"/>
        </w:rPr>
        <w:t>Putusan ini memiliki signifikansi praktis yang luas bagi praktisi hukum, konsultan ketenagakerjaan, dan pimpinan divisi Human Resources (HRD):</w:t>
      </w:r>
    </w:p>
    <w:p>
      <w:pPr>
        <w:spacing w:before="0" w:after="80"/>
      </w:pPr>
      <w:r>
        <w:rPr>
          <w:rFonts w:ascii="Arial" w:hAnsi="Arial"/>
          <w:color w:val="475569"/>
          <w:sz w:val="19"/>
        </w:rPr>
        <w:t>1.  **Bagi Divisi Kepatuhan Perusahaan &amp; Human Resources (HR):**</w:t>
      </w:r>
    </w:p>
    <w:p>
      <w:pPr>
        <w:spacing w:before="0" w:after="80"/>
      </w:pPr>
      <w:r>
        <w:rPr>
          <w:rFonts w:ascii="Arial" w:hAnsi="Arial"/>
          <w:color w:val="475569"/>
          <w:sz w:val="19"/>
        </w:rPr>
        <w:t>*   **Kewajiban SOP Disiplin yang Ketat:** Perusahaan tidak boleh melakukan "jalan pintas" terminasi kontrak hanya karena kekesalan manajemen atas performa atau kelalaian karyawan. Mekanisme SP I, SP II, dan SP III harus didokumentasikan secara tertulis, dibubuhi tanda terima karyawan, dan diberi tenggang waktu perbaikan yang wajar (masing-masing berlaku 6 bulan kecuali diatur lain secara lebih menguntungkan pekerja).</w:t>
      </w:r>
    </w:p>
    <w:p>
      <w:pPr>
        <w:spacing w:before="0" w:after="80"/>
      </w:pPr>
      <w:r>
        <w:rPr>
          <w:rFonts w:ascii="Arial" w:hAnsi="Arial"/>
          <w:color w:val="475569"/>
          <w:sz w:val="19"/>
        </w:rPr>
        <w:t>*   **Audit Klausul Peraturan Perusahaan (PP) / PKB:** Perusahaan harus meninjau ulang klausul-klausul pelanggaran disiplin dalam PP/PKB. Perumusan klausul "pelanggaran yang dapat langsung di-PHK" harus sangat dibatasi pada kriteria yang objektif dan tidak bertentangan dengan putusan Mahkamah Konstitusi serta regulasi ketenagakerjaan terbaru.</w:t>
      </w:r>
    </w:p>
    <w:p>
      <w:pPr>
        <w:spacing w:before="0" w:after="80"/>
      </w:pPr>
      <w:r>
        <w:rPr>
          <w:rFonts w:ascii="Arial" w:hAnsi="Arial"/>
          <w:color w:val="475569"/>
          <w:sz w:val="19"/>
        </w:rPr>
        <w:t>2.  **Bagi Perancangan Kontrak Bisnis &amp; Ketenagakerjaan:**</w:t>
      </w:r>
    </w:p>
    <w:p>
      <w:pPr>
        <w:spacing w:before="0" w:after="80"/>
      </w:pPr>
      <w:r>
        <w:rPr>
          <w:rFonts w:ascii="Arial" w:hAnsi="Arial"/>
          <w:color w:val="475569"/>
          <w:sz w:val="19"/>
        </w:rPr>
        <w:t>*   Klausul terminasi sepihak (*unilateral termination clause*) tanpa proses peringatan dalam perjanjian kerja bertentangan dengan hukum ketenagakerjaan Indonesia yang bersifat memaksa (*mandatory law*), sehingga klausul semacam itu batal demi hukum (*null and void*).</w:t>
      </w:r>
    </w:p>
    <w:p>
      <w:pPr>
        <w:spacing w:before="0" w:after="80"/>
      </w:pPr>
      <w:r>
        <w:rPr>
          <w:rFonts w:ascii="Arial" w:hAnsi="Arial"/>
          <w:color w:val="475569"/>
          <w:sz w:val="19"/>
        </w:rPr>
        <w:t>3.  **Bagi Advokat &amp; Litigator Ketenagakerjaan:**</w:t>
      </w:r>
    </w:p>
    <w:p>
      <w:pPr>
        <w:spacing w:before="0" w:after="80"/>
      </w:pPr>
      <w:r>
        <w:rPr>
          <w:rFonts w:ascii="Arial" w:hAnsi="Arial"/>
          <w:color w:val="475569"/>
          <w:sz w:val="19"/>
        </w:rPr>
        <w:t>*   **Kuasa Hukum Pekerja:** Putusan ini merupakan preseden kuat untuk menggugat keabsahan PHK dan menuntut pesangon penuh apabila klien dipecat secara tiba-tiba tanpa rekam jejak surat peringatan bertahap.</w:t>
      </w:r>
    </w:p>
    <w:p>
      <w:pPr>
        <w:spacing w:before="0" w:after="80"/>
      </w:pPr>
      <w:r>
        <w:rPr>
          <w:rFonts w:ascii="Arial" w:hAnsi="Arial"/>
          <w:color w:val="475569"/>
          <w:sz w:val="19"/>
        </w:rPr>
        <w:t>*   **Kuasa Hukum Pengusaha:** Wajib meneliti keabsahan bukti administrasi peringatan sebelum merekomendasikan opsi PHK kepada klien korporasi. Jika bukti SP lemah atau tidak bertahap, advokat harus mengarahkan penyelesaian melalui Perjanjian Bersama (PB) / *mutual agreement separation scheme* guna menghindari risiko pembayaran pesangon berganda dan upah proses di pengadilan.</w:t>
      </w:r>
    </w:p>
    <w:p>
      <w:pPr>
        <w:spacing w:before="0" w:after="80"/>
      </w:pPr>
      <w:r>
        <w:rPr>
          <w:rFonts w:ascii="Arial" w:hAnsi="Arial"/>
          <w:color w:val="475569"/>
          <w:sz w:val="19"/>
        </w:rPr>
        <w:t>---</w:t>
      </w:r>
    </w:p>
    <w:p>
      <w:pPr>
        <w:spacing w:before="0" w:after="80"/>
      </w:pPr>
      <w:r>
        <w:rPr>
          <w:rFonts w:ascii="Arial" w:hAnsi="Arial"/>
          <w:color w:val="475569"/>
          <w:sz w:val="19"/>
        </w:rPr>
        <w:t>### 7. RUJUKAN PASAL &amp; PERATURAN PERUNDANG-UNDANGAN TERKAIT</w:t>
      </w:r>
    </w:p>
    <w:p>
      <w:pPr>
        <w:spacing w:before="0" w:after="80"/>
      </w:pPr>
      <w:r>
        <w:rPr>
          <w:rFonts w:ascii="Arial" w:hAnsi="Arial"/>
          <w:color w:val="475569"/>
          <w:sz w:val="19"/>
        </w:rPr>
        <w:t>*   **Undang-Undang Nomor 13 Tahun 2003 tentang Ketenagakerjaan:**</w:t>
      </w:r>
    </w:p>
    <w:p>
      <w:pPr>
        <w:spacing w:before="0" w:after="80"/>
      </w:pPr>
      <w:r>
        <w:rPr>
          <w:rFonts w:ascii="Arial" w:hAnsi="Arial"/>
          <w:color w:val="475569"/>
          <w:sz w:val="19"/>
        </w:rPr>
        <w:t>*   **Pasal 156 ayat (1), (2), (3), dan (4):** Ketentuan perhitungan Uang Pesangon, Uang Penghargaan Masa Kerja, dan Uang Penggantian Hak.</w:t>
      </w:r>
    </w:p>
    <w:p>
      <w:pPr>
        <w:spacing w:before="0" w:after="80"/>
      </w:pPr>
      <w:r>
        <w:rPr>
          <w:rFonts w:ascii="Arial" w:hAnsi="Arial"/>
          <w:color w:val="475569"/>
          <w:sz w:val="19"/>
        </w:rPr>
        <w:t>*   **Pasal 161:** Ketentuan kewajiban pemberian Surat Peringatan I, II, dan III secara bertahap atas pelanggaran ketentuan Perjanjian Kerja, Peraturan Perusahaan, atau PKB sebelum dilakukannya PHK.</w:t>
      </w:r>
    </w:p>
    <w:p>
      <w:pPr>
        <w:spacing w:before="0" w:after="80"/>
      </w:pPr>
      <w:r>
        <w:rPr>
          <w:rFonts w:ascii="Arial" w:hAnsi="Arial"/>
          <w:color w:val="475569"/>
          <w:sz w:val="19"/>
        </w:rPr>
        <w:t>*   **Putusan Mahkamah Konstitusi RI No. 012/PUU-I/2003:**</w:t>
      </w:r>
    </w:p>
    <w:p>
      <w:pPr>
        <w:spacing w:before="0" w:after="80"/>
      </w:pPr>
      <w:r>
        <w:rPr>
          <w:rFonts w:ascii="Arial" w:hAnsi="Arial"/>
          <w:color w:val="475569"/>
          <w:sz w:val="19"/>
        </w:rPr>
        <w:t>*   Membatalkan Pasal 158 UU No. 13 Tahun 2003, yang menegaskan bahwa PHK atas dasar kesalahan berat/tindak pidana harus melalui putusan pengadilan pidana yang berkekuatan hukum tetap atau pembuktian yang sah, meniadakan hak pengusaha untuk langsung memvonis pekerja bersalah berat secara sepihak.</w:t>
      </w:r>
    </w:p>
    <w:p>
      <w:pPr>
        <w:spacing w:before="0" w:after="80"/>
      </w:pPr>
      <w:r>
        <w:rPr>
          <w:rFonts w:ascii="Arial" w:hAnsi="Arial"/>
          <w:color w:val="475569"/>
          <w:sz w:val="19"/>
        </w:rPr>
        <w:t>*   **Undang-Undang Nomor 2 Tahun 2004 tentang Penyelesaian Perselisihan Hubungan Industrial (PPHI):**</w:t>
      </w:r>
    </w:p>
    <w:p>
      <w:pPr>
        <w:spacing w:before="0" w:after="80"/>
      </w:pPr>
      <w:r>
        <w:rPr>
          <w:rFonts w:ascii="Arial" w:hAnsi="Arial"/>
          <w:color w:val="475569"/>
          <w:sz w:val="19"/>
        </w:rPr>
        <w:t>*   Pasal 56 s.d. Pasal 115 mengenai tata cara pengajuan gugatan dan wewenang Pengadilan Hubungan Industrial serta upaya hukum kasasi ke Mahkamah Agung.</w:t>
      </w:r>
    </w:p>
    <w:p>
      <w:pPr>
        <w:spacing w:before="0" w:after="80"/>
      </w:pPr>
      <w:r>
        <w:rPr>
          <w:rFonts w:ascii="Arial" w:hAnsi="Arial"/>
          <w:color w:val="475569"/>
          <w:sz w:val="19"/>
        </w:rPr>
        <w:t>*   **Kitab Undang-Undang Hukum Perdata (KUHPerdata):**</w:t>
      </w:r>
    </w:p>
    <w:p>
      <w:pPr>
        <w:spacing w:before="0" w:after="80"/>
      </w:pPr>
      <w:r>
        <w:rPr>
          <w:rFonts w:ascii="Arial" w:hAnsi="Arial"/>
          <w:color w:val="475569"/>
          <w:sz w:val="19"/>
        </w:rPr>
        <w:t>*   **Pasal 1320:** Syarat sahnya suatu perjanjian (khususnya klausul mengenai sebab yang halal / tidak bertentangan dengan undang-undang).</w:t>
      </w:r>
    </w:p>
    <w:p>
      <w:pPr>
        <w:spacing w:before="0" w:after="80"/>
      </w:pPr>
      <w:r>
        <w:rPr>
          <w:rFonts w:ascii="Arial" w:hAnsi="Arial"/>
          <w:color w:val="475569"/>
          <w:sz w:val="19"/>
        </w:rPr>
        <w:t>*   **Pasal 1338:** Asas *pacta sunt servanda* dan asas itikad baik (*good faith*) dalam pelaksanaan perjanjian.</w:t>
      </w:r>
    </w:p>
    <w:p>
      <w:pPr>
        <w:spacing w:before="0" w:after="80"/>
      </w:pPr>
      <w:r>
        <w:rPr>
          <w:rFonts w:ascii="Arial" w:hAnsi="Arial"/>
          <w:color w:val="475569"/>
          <w:sz w:val="19"/>
        </w:rPr>
        <w:t>*   **Pasal 1865:** Beban pembuktian (*bewijslast*).</w:t>
      </w:r>
    </w:p>
    <w:p>
      <w:pPr>
        <w:spacing w:before="0" w:after="80"/>
      </w:pPr>
      <w:r>
        <w:rPr>
          <w:rFonts w:ascii="Arial" w:hAnsi="Arial"/>
          <w:color w:val="475569"/>
          <w:sz w:val="19"/>
        </w:rPr>
        <w:t>*   *(Catatan Komparatif Perkembangan Hukum saat ini: Prinsip kepatuhan prosedur SP bertahap ini tetap dipertahankan dan ditegaskan dalam rezim UU No. 11 Tahun 2020 / UU No. 6 Tahun 2023 tentang Penetapan Perppu Cipta Kerja Menjadi Undang-Undang juncto Peraturan Pemerintah No. 35 Tahun 2021 tentang PKWT, Alih Daya, Waktu Kerja dan Waktu Istirahat, dan Pemutusan Hubungan Kerja).*</w:t>
      </w:r>
    </w:p>
    <w:p>
      <w:pPr>
        <w:spacing w:before="320" w:after="80"/>
      </w:pPr>
      <w:r>
        <w:rPr>
          <w:rFonts w:ascii="Arial" w:hAnsi="Arial"/>
          <w:i/>
          <w:color w:val="64748B"/>
          <w:sz w:val="17"/>
        </w:rPr>
        <w:t>Official Source: Direktori Putusan Mahkamah Agung RI (https://putusan3.mahkamahagung.go.id/direktori/putusan/a4e05b5ee1dcbda678d12255740fcbc6.html)</w:t>
      </w:r>
    </w:p>
    <w:p>
      <w:pPr>
        <w:spacing w:before="80" w:after="0"/>
      </w:pPr>
      <w:r>
        <w:rPr>
          <w:rFonts w:ascii="Arial" w:hAnsi="Arial"/>
          <w:i/>
          <w:color w:val="94A3B8"/>
          <w:sz w:val="16"/>
        </w:rPr>
        <w:t>Disclaimer: Provided for informational and research purposes by hukum.live. Not legal advice.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