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Court Precedent: Putusan MA No. 605 K/Pdt.Sus-PHI/2020</w:t>
      </w:r>
    </w:p>
    <w:p>
      <w:pPr>
        <w:spacing w:before="0" w:after="360"/>
        <w:jc w:val="center"/>
      </w:pPr>
      <w:r>
        <w:rPr>
          <w:rFonts w:ascii="Arial" w:hAnsi="Arial"/>
          <w:color w:val="64748B"/>
          <w:sz w:val="17"/>
        </w:rPr>
        <w:t>COURT: SUPREME COURT (MA) | TYPE: INDUSTRIAL RELATIONS | DATE: 20 July 2020</w:t>
      </w:r>
    </w:p>
    <w:p>
      <w:pPr>
        <w:spacing w:before="120" w:after="80"/>
      </w:pPr>
      <w:r>
        <w:rPr>
          <w:rFonts w:ascii="Arial" w:hAnsi="Arial"/>
          <w:b/>
          <w:color w:val="0F172A"/>
          <w:sz w:val="24"/>
        </w:rPr>
        <w:t>Unilateral Immediate Termination without Due Process and Notice Letter</w:t>
      </w:r>
    </w:p>
    <w:p>
      <w:pPr>
        <w:spacing w:before="240" w:after="120"/>
      </w:pPr>
      <w:r>
        <w:rPr>
          <w:rFonts w:ascii="Arial" w:hAnsi="Arial"/>
          <w:b/>
          <w:color w:val="B45309"/>
          <w:sz w:val="22"/>
        </w:rPr>
        <w:t>Decision Summary / Ringkasan Putusan</w:t>
      </w:r>
    </w:p>
    <w:p>
      <w:pPr>
        <w:spacing w:before="0" w:after="80"/>
      </w:pPr>
      <w:r>
        <w:rPr>
          <w:rFonts w:ascii="Arial" w:hAnsi="Arial"/>
          <w:color w:val="334155"/>
          <w:sz w:val="20"/>
        </w:rPr>
        <w:t>Tindakan pengusaha yang langsung memutuskan hubungan kerja secara seketika (summary dismissal) terhadap pekerja tanpa memberikan hak pembelaan diri, tanpa adanya Surat Peringatan (SP) secara bertahap, dan tanpa penetapan lembaga berwenang dikualifikasikan sebagai PHK sepihak yang melawan hukum. Perusahaan tetap diwajibkan membayarkan hak-hak normatif berupa uang pesangon, uang penghargaan masa kerja, dan uang penggantian hak.</w:t>
      </w:r>
    </w:p>
    <w:p>
      <w:pPr>
        <w:spacing w:before="0" w:after="80"/>
      </w:pPr>
      <w:r>
        <w:rPr>
          <w:rFonts w:ascii="Arial" w:hAnsi="Arial"/>
          <w:color w:val="334155"/>
          <w:sz w:val="20"/>
        </w:rPr>
        <w:t>Penggugat diputus hubungan kerjanya secara tiba-tiba/seketika oleh Tergugat atas tuduhan melakukan pelanggaran disiplin kerja tanpa melalui mekanisme pemberian SP I, SP II, dan SP III sebagaimana dipersyaratkan dalam Peraturan Perusahaan dan peraturan perundang-undangan. Mahkamah Agung menyatakan tindakan pemutusan seketika tersebut tidak sah dan menghukum Tergugat membayar kompensasi pesangon penuh sesuai ketentuan Pasal 156 ayat (2), (3), dan (4) UU No. 13/2003.</w:t>
      </w:r>
    </w:p>
    <w:p>
      <w:pPr>
        <w:spacing w:before="240" w:after="120"/>
      </w:pPr>
      <w:r>
        <w:rPr>
          <w:rFonts w:ascii="Arial" w:hAnsi="Arial"/>
          <w:b/>
          <w:color w:val="B45309"/>
          <w:sz w:val="22"/>
        </w:rPr>
        <w:t>Decision Text / Excerpts</w:t>
      </w:r>
    </w:p>
    <w:p>
      <w:pPr>
        <w:spacing w:before="0" w:after="80"/>
      </w:pPr>
      <w:r>
        <w:rPr>
          <w:rFonts w:ascii="Arial" w:hAnsi="Arial"/>
          <w:color w:val="475569"/>
          <w:sz w:val="19"/>
        </w:rPr>
        <w:t>Berikut adalah analisis yuridis komprehensif dan mendalam terhadap Putusan Mahkamah Agung Republik Indonesia Nomor 605 K/Pdt.Sus-PHI/2020 mengenai pemutusan hubungan kerja sepihak secara serta-merta (*unilateral immediate termination*) tanpa mekanisme peringatan (*due process/notice letter*).</w:t>
      </w:r>
    </w:p>
    <w:p>
      <w:pPr>
        <w:spacing w:before="0" w:after="80"/>
      </w:pPr>
      <w:r>
        <w:rPr>
          <w:rFonts w:ascii="Arial" w:hAnsi="Arial"/>
          <w:color w:val="475569"/>
          <w:sz w:val="19"/>
        </w:rPr>
        <w:t>---</w:t>
      </w:r>
    </w:p>
    <w:p>
      <w:pPr>
        <w:spacing w:before="0" w:after="80"/>
      </w:pPr>
      <w:r>
        <w:rPr>
          <w:rFonts w:ascii="Arial" w:hAnsi="Arial"/>
          <w:color w:val="475569"/>
          <w:sz w:val="19"/>
        </w:rPr>
        <w:t>### 1. IDENTITAS PUTUSAN &amp; PARA PIHAK</w:t>
      </w:r>
    </w:p>
    <w:p>
      <w:pPr>
        <w:spacing w:before="0" w:after="80"/>
      </w:pPr>
      <w:r>
        <w:rPr>
          <w:rFonts w:ascii="Arial" w:hAnsi="Arial"/>
          <w:color w:val="475569"/>
          <w:sz w:val="19"/>
        </w:rPr>
        <w:t>- **Nomor Putusan:** 605 K/Pdt.Sus-PHI/2020</w:t>
      </w:r>
    </w:p>
    <w:p>
      <w:pPr>
        <w:spacing w:before="0" w:after="80"/>
      </w:pPr>
      <w:r>
        <w:rPr>
          <w:rFonts w:ascii="Arial" w:hAnsi="Arial"/>
          <w:color w:val="475569"/>
          <w:sz w:val="19"/>
        </w:rPr>
        <w:t>- **Lembaga Peradilan:** Mahkamah Agung Republik Indonesia (Tingkat Kasasi)</w:t>
      </w:r>
    </w:p>
    <w:p>
      <w:pPr>
        <w:spacing w:before="0" w:after="80"/>
      </w:pPr>
      <w:r>
        <w:rPr>
          <w:rFonts w:ascii="Arial" w:hAnsi="Arial"/>
          <w:color w:val="475569"/>
          <w:sz w:val="19"/>
        </w:rPr>
        <w:t>- **Tanggal Putusan:** 20 Juli 2020</w:t>
      </w:r>
    </w:p>
    <w:p>
      <w:pPr>
        <w:spacing w:before="0" w:after="80"/>
      </w:pPr>
      <w:r>
        <w:rPr>
          <w:rFonts w:ascii="Arial" w:hAnsi="Arial"/>
          <w:color w:val="475569"/>
          <w:sz w:val="19"/>
        </w:rPr>
        <w:t>- **Klasifikasi Perkara:** Perdata Khusus – Perselisihan Hubungan Industrial (PHI) / Pemutusan Hubungan Kerja (PHK)</w:t>
      </w:r>
    </w:p>
    <w:p>
      <w:pPr>
        <w:spacing w:before="0" w:after="80"/>
      </w:pPr>
      <w:r>
        <w:rPr>
          <w:rFonts w:ascii="Arial" w:hAnsi="Arial"/>
          <w:color w:val="475569"/>
          <w:sz w:val="19"/>
        </w:rPr>
        <w:t>- **Majelis Hakim Kasasi:**</w:t>
      </w:r>
    </w:p>
    <w:p>
      <w:pPr>
        <w:spacing w:before="0" w:after="80"/>
      </w:pPr>
      <w:r>
        <w:rPr>
          <w:rFonts w:ascii="Arial" w:hAnsi="Arial"/>
          <w:color w:val="475569"/>
          <w:sz w:val="19"/>
        </w:rPr>
        <w:t>- Ketua Majelis: Dr. Nurul Elmiyah, S.H., M.H.</w:t>
      </w:r>
    </w:p>
    <w:p>
      <w:pPr>
        <w:spacing w:before="0" w:after="80"/>
      </w:pPr>
      <w:r>
        <w:rPr>
          <w:rFonts w:ascii="Arial" w:hAnsi="Arial"/>
          <w:color w:val="475569"/>
          <w:sz w:val="19"/>
        </w:rPr>
        <w:t>- Hakim Anggota: Dr. Rahmi Mulyati, S.H., M.H. dan Dr. Junaedi, S.H., S.E., M.Si.</w:t>
      </w:r>
    </w:p>
    <w:p>
      <w:pPr>
        <w:spacing w:before="0" w:after="80"/>
      </w:pPr>
      <w:r>
        <w:rPr>
          <w:rFonts w:ascii="Arial" w:hAnsi="Arial"/>
          <w:color w:val="475569"/>
          <w:sz w:val="19"/>
        </w:rPr>
        <w:t>- **Para Pihak:**</w:t>
      </w:r>
    </w:p>
    <w:p>
      <w:pPr>
        <w:spacing w:before="0" w:after="80"/>
      </w:pPr>
      <w:r>
        <w:rPr>
          <w:rFonts w:ascii="Arial" w:hAnsi="Arial"/>
          <w:color w:val="475569"/>
          <w:sz w:val="19"/>
        </w:rPr>
        <w:t>- **Pemohon Kasasi (dahulu Tergugat):** Pihak Pengusaha / Perusahaan</w:t>
      </w:r>
    </w:p>
    <w:p>
      <w:pPr>
        <w:spacing w:before="0" w:after="80"/>
      </w:pPr>
      <w:r>
        <w:rPr>
          <w:rFonts w:ascii="Arial" w:hAnsi="Arial"/>
          <w:color w:val="475569"/>
          <w:sz w:val="19"/>
        </w:rPr>
        <w:t>- **Termohon Kasasi (dahulu Penggugat):** Pihak Pekerja / Buruh</w:t>
      </w:r>
    </w:p>
    <w:p>
      <w:pPr>
        <w:spacing w:before="0" w:after="80"/>
      </w:pPr>
      <w:r>
        <w:rPr>
          <w:rFonts w:ascii="Arial" w:hAnsi="Arial"/>
          <w:color w:val="475569"/>
          <w:sz w:val="19"/>
        </w:rPr>
        <w:t>- **Putusan Judex Facti:** Putusan Pengadilan Hubungan Industrial (PHI) pada Pengadilan Negeri setempat yang mengabulkan sebagian gugatan Penggugat.</w:t>
      </w:r>
    </w:p>
    <w:p>
      <w:pPr>
        <w:spacing w:before="0" w:after="80"/>
      </w:pPr>
      <w:r>
        <w:rPr>
          <w:rFonts w:ascii="Arial" w:hAnsi="Arial"/>
          <w:color w:val="475569"/>
          <w:sz w:val="19"/>
        </w:rPr>
        <w:t>- **Sumber Resmi:** Direktori Putusan Mahkamah Agung RI ([Reg. No. 605 K/Pdt.Sus-PHI/2020](https://putusan3.mahkamahagung.go.id/direktori/putusan/2f664790aa3933c16ee0a08e5c1dd719.html))</w:t>
      </w:r>
    </w:p>
    <w:p>
      <w:pPr>
        <w:spacing w:before="0" w:after="80"/>
      </w:pPr>
      <w:r>
        <w:rPr>
          <w:rFonts w:ascii="Arial" w:hAnsi="Arial"/>
          <w:color w:val="475569"/>
          <w:sz w:val="19"/>
        </w:rPr>
        <w:t>---</w:t>
      </w:r>
    </w:p>
    <w:p>
      <w:pPr>
        <w:spacing w:before="0" w:after="80"/>
      </w:pPr>
      <w:r>
        <w:rPr>
          <w:rFonts w:ascii="Arial" w:hAnsi="Arial"/>
          <w:color w:val="475569"/>
          <w:sz w:val="19"/>
        </w:rPr>
        <w:t>### 2. KAIDAH HUKUM &amp; YURISPRUDENSI TETAP (RATIO DECIDENDI)</w:t>
      </w:r>
    </w:p>
    <w:p>
      <w:pPr>
        <w:spacing w:before="0" w:after="80"/>
      </w:pPr>
      <w:r>
        <w:rPr>
          <w:rFonts w:ascii="Arial" w:hAnsi="Arial"/>
          <w:color w:val="475569"/>
          <w:sz w:val="19"/>
        </w:rPr>
        <w:t>1. **Prinsip *Due Process of Law* dalam Penjatuhan Sanksi PHK:**</w:t>
      </w:r>
    </w:p>
    <w:p>
      <w:pPr>
        <w:spacing w:before="0" w:after="80"/>
      </w:pPr>
      <w:r>
        <w:rPr>
          <w:rFonts w:ascii="Arial" w:hAnsi="Arial"/>
          <w:color w:val="475569"/>
          <w:sz w:val="19"/>
        </w:rPr>
        <w:t>Tindakan pengusaha yang melakukan Pemutusan Hubungan Kerja (PHK) secara sepihak dan serta-merta (*immediate/instant termination*) tanpa melalui mekanisme pemberian Surat Peringatan secara bertahap (Surat Peringatan Pertama, Kedua, dan Ketiga) sebagaimana diatur dalam Pasal 161 UU No. 13 Tahun 2003 atau Perjanjian Kerja Bersama (PKB)/Peraturan Perusahaan (PP), merupakan tindakan yang melanggar asas kepatutan, keadilan, dan kepastian hukum ketenagakerjaan.</w:t>
      </w:r>
    </w:p>
    <w:p>
      <w:pPr>
        <w:spacing w:before="0" w:after="80"/>
      </w:pPr>
      <w:r>
        <w:rPr>
          <w:rFonts w:ascii="Arial" w:hAnsi="Arial"/>
          <w:color w:val="475569"/>
          <w:sz w:val="19"/>
        </w:rPr>
        <w:t>2. **Ketiadaan Legalitas PHK Seketika Tanpa Putusan Pidana Tetap:**</w:t>
      </w:r>
    </w:p>
    <w:p>
      <w:pPr>
        <w:spacing w:before="0" w:after="80"/>
      </w:pPr>
      <w:r>
        <w:rPr>
          <w:rFonts w:ascii="Arial" w:hAnsi="Arial"/>
          <w:color w:val="475569"/>
          <w:sz w:val="19"/>
        </w:rPr>
        <w:t>Pasca Putusan Mahkamah Konstitusi No. 012/PUU-I/2003 yang membatalkan Pasal 158 UU No. 13 Tahun 2003, dalil "kesalahan berat" atau pelanggaran mendesak tidak dapat dijadikan alasan bagi pengusaha untuk seketika memutus hubungan kerja tanpa melalui proses pembuktian pidana yang berkekuatan hukum tetap (*inkracht van gewijsde*), kecuali pekerja tertangkap tangan atau mengakui kesalahannya secara sukarela dan sah.</w:t>
      </w:r>
    </w:p>
    <w:p>
      <w:pPr>
        <w:spacing w:before="0" w:after="80"/>
      </w:pPr>
      <w:r>
        <w:rPr>
          <w:rFonts w:ascii="Arial" w:hAnsi="Arial"/>
          <w:color w:val="475569"/>
          <w:sz w:val="19"/>
        </w:rPr>
        <w:t>3. **Kualifikasi Yuridis PHK Sepihak Tanpa Prosedur:**</w:t>
      </w:r>
    </w:p>
    <w:p>
      <w:pPr>
        <w:spacing w:before="0" w:after="80"/>
      </w:pPr>
      <w:r>
        <w:rPr>
          <w:rFonts w:ascii="Arial" w:hAnsi="Arial"/>
          <w:color w:val="475569"/>
          <w:sz w:val="19"/>
        </w:rPr>
        <w:t>PHK yang dijatuhkan secara serta-merta tanpa *due process* dikualifikasikan sebagai PHK atas inisiatif pengusaha tanpa adanya kesalahan terbukti dari pekerja. Konsekuensinya, pengusaha diwajibkan membayar kompensasi pengakhiran hubungan kerja secara penuh (Uang Pesangon, Uang Penghargaan Masa Kerja, dan Uang Penggantian Hak) dengan formula perhitungan hak pekerja penuh, serta upah proses (*back pay*) sesuai pembatasan SEMA.</w:t>
      </w:r>
    </w:p>
    <w:p>
      <w:pPr>
        <w:spacing w:before="0" w:after="80"/>
      </w:pPr>
      <w:r>
        <w:rPr>
          <w:rFonts w:ascii="Arial" w:hAnsi="Arial"/>
          <w:color w:val="475569"/>
          <w:sz w:val="19"/>
        </w:rPr>
        <w:t>---</w:t>
      </w:r>
    </w:p>
    <w:p>
      <w:pPr>
        <w:spacing w:before="0" w:after="80"/>
      </w:pPr>
      <w:r>
        <w:rPr>
          <w:rFonts w:ascii="Arial" w:hAnsi="Arial"/>
          <w:color w:val="475569"/>
          <w:sz w:val="19"/>
        </w:rPr>
        <w:t>### 3. DUDUK PERKARA &amp; KRONOLOGI FAKTA HUKUM</w:t>
      </w:r>
    </w:p>
    <w:p>
      <w:pPr>
        <w:spacing w:before="0" w:after="80"/>
      </w:pPr>
      <w:r>
        <w:rPr>
          <w:rFonts w:ascii="Arial" w:hAnsi="Arial"/>
          <w:color w:val="475569"/>
          <w:sz w:val="19"/>
        </w:rPr>
        <w:t>1. **Hubungan Kerja dan Masa Kerja:**</w:t>
      </w:r>
    </w:p>
    <w:p>
      <w:pPr>
        <w:spacing w:before="0" w:after="80"/>
      </w:pPr>
      <w:r>
        <w:rPr>
          <w:rFonts w:ascii="Arial" w:hAnsi="Arial"/>
          <w:color w:val="475569"/>
          <w:sz w:val="19"/>
        </w:rPr>
        <w:t>Penggugat (Pekerja) adalah karyawan tetap pada perusahaan Tergugat dengan masa kerja dan upah bulanan tertentu yang tidak dipersengketakan eksistensinya.</w:t>
      </w:r>
    </w:p>
    <w:p>
      <w:pPr>
        <w:spacing w:before="0" w:after="80"/>
      </w:pPr>
      <w:r>
        <w:rPr>
          <w:rFonts w:ascii="Arial" w:hAnsi="Arial"/>
          <w:color w:val="475569"/>
          <w:sz w:val="19"/>
        </w:rPr>
        <w:t>2. **Tindakan Pemutusan Hubungan Kerja Sepihak:**</w:t>
      </w:r>
    </w:p>
    <w:p>
      <w:pPr>
        <w:spacing w:before="0" w:after="80"/>
      </w:pPr>
      <w:r>
        <w:rPr>
          <w:rFonts w:ascii="Arial" w:hAnsi="Arial"/>
          <w:color w:val="475569"/>
          <w:sz w:val="19"/>
        </w:rPr>
        <w:t>Tergugat memberhentikan Penggugat secara tiba-tiba/seketika dengan dalih bahwa Penggugat telah melakukan pelanggaran disiplin kerja atau kelalaian dalam pelaksanaan tugas. Pemberhentian ini dilakukan tanpa adanya pemberian Surat Peringatan (SP) I, SP II, maupun SP III secara berjenjang terlebih dahulu, dan tanpa memberikan kesempatan yang layak bagi Penggugat untuk membela diri.</w:t>
      </w:r>
    </w:p>
    <w:p>
      <w:pPr>
        <w:spacing w:before="0" w:after="80"/>
      </w:pPr>
      <w:r>
        <w:rPr>
          <w:rFonts w:ascii="Arial" w:hAnsi="Arial"/>
          <w:color w:val="475569"/>
          <w:sz w:val="19"/>
        </w:rPr>
        <w:t>3. **Bipartit dan Mediasi Tripartit:**</w:t>
      </w:r>
    </w:p>
    <w:p>
      <w:pPr>
        <w:spacing w:before="0" w:after="80"/>
      </w:pPr>
      <w:r>
        <w:rPr>
          <w:rFonts w:ascii="Arial" w:hAnsi="Arial"/>
          <w:color w:val="475569"/>
          <w:sz w:val="19"/>
        </w:rPr>
        <w:t>- Perundingan Bipartit gagal mencapai kesepakatan karena Tergugat bersikukuh telah memutuskan hubungan kerja dan enggan membayarkan hak-hak normatif Penggugat secara proporsional.</w:t>
      </w:r>
    </w:p>
    <w:p>
      <w:pPr>
        <w:spacing w:before="0" w:after="80"/>
      </w:pPr>
      <w:r>
        <w:rPr>
          <w:rFonts w:ascii="Arial" w:hAnsi="Arial"/>
          <w:color w:val="475569"/>
          <w:sz w:val="19"/>
        </w:rPr>
        <w:t>- Pemeriksaan berlanjut ke Dinas Tenaga Kerja setempat melalui mediasi Tripartit. Mediator menerbitkan Anjuran yang pada pokoknya menganjurkan pengusaha membayarkan hak-hak kompensasi PHK. Karena ditolak/tidak disepakati salah satu pihak, Penggugat mengajukan gugatan ke PHI.</w:t>
      </w:r>
    </w:p>
    <w:p>
      <w:pPr>
        <w:spacing w:before="0" w:after="80"/>
      </w:pPr>
      <w:r>
        <w:rPr>
          <w:rFonts w:ascii="Arial" w:hAnsi="Arial"/>
          <w:color w:val="475569"/>
          <w:sz w:val="19"/>
        </w:rPr>
        <w:t>4. **Dalil Gugatan Penggugat:**</w:t>
      </w:r>
    </w:p>
    <w:p>
      <w:pPr>
        <w:spacing w:before="0" w:after="80"/>
      </w:pPr>
      <w:r>
        <w:rPr>
          <w:rFonts w:ascii="Arial" w:hAnsi="Arial"/>
          <w:color w:val="475569"/>
          <w:sz w:val="19"/>
        </w:rPr>
        <w:t>- Menyatakan PHK yang dilakukan Tergugat tidak sah dan batal demi hukum karena melanggar prosedur Pasal 151 dan Pasal 161 UU No. 13 Tahun 2003.</w:t>
      </w:r>
    </w:p>
    <w:p>
      <w:pPr>
        <w:spacing w:before="0" w:after="80"/>
      </w:pPr>
      <w:r>
        <w:rPr>
          <w:rFonts w:ascii="Arial" w:hAnsi="Arial"/>
          <w:color w:val="475569"/>
          <w:sz w:val="19"/>
        </w:rPr>
        <w:t>- Menuntut pembayaran kompensasi PHK berupa Uang Pesangon (UP) 2x ketentuan Pasal 156 ayat (2), Uang Penghargaan Masa Kerja (UPMK) Pasal 156 ayat (3), Uang Penggantian Hak (UPH) Pasal 156 ayat (4), serta upah selama proses (*prosesloone*).</w:t>
      </w:r>
    </w:p>
    <w:p>
      <w:pPr>
        <w:spacing w:before="0" w:after="80"/>
      </w:pPr>
      <w:r>
        <w:rPr>
          <w:rFonts w:ascii="Arial" w:hAnsi="Arial"/>
          <w:color w:val="475569"/>
          <w:sz w:val="19"/>
        </w:rPr>
        <w:t>5. **Jawaban dan Pembelaan Tergugat:**</w:t>
      </w:r>
    </w:p>
    <w:p>
      <w:pPr>
        <w:spacing w:before="0" w:after="80"/>
      </w:pPr>
      <w:r>
        <w:rPr>
          <w:rFonts w:ascii="Arial" w:hAnsi="Arial"/>
          <w:color w:val="475569"/>
          <w:sz w:val="19"/>
        </w:rPr>
        <w:t>- Tergugat mendalilkan bahwa pemutusan hubungan kerja sah karena tindakan Penggugat telah merugikan operasional perusahaan secara signifikan, sehingga perusahaan memiliki diskresi manajerial (*prerogative rights*) untuk langsung memutuskan hubungan kerja tanpa perlu mengeluarkan SP berjenjang.</w:t>
      </w:r>
    </w:p>
    <w:p>
      <w:pPr>
        <w:spacing w:before="0" w:after="80"/>
      </w:pPr>
      <w:r>
        <w:rPr>
          <w:rFonts w:ascii="Arial" w:hAnsi="Arial"/>
          <w:color w:val="475569"/>
          <w:sz w:val="19"/>
        </w:rPr>
        <w:t>---</w:t>
      </w:r>
    </w:p>
    <w:p>
      <w:pPr>
        <w:spacing w:before="0" w:after="80"/>
      </w:pPr>
      <w:r>
        <w:rPr>
          <w:rFonts w:ascii="Arial" w:hAnsi="Arial"/>
          <w:color w:val="475569"/>
          <w:sz w:val="19"/>
        </w:rPr>
        <w:t>### 4. PERTIMBANGAN HUKUM MAJELIS HAKIM (LEGAL REASONING)</w:t>
      </w:r>
    </w:p>
    <w:p>
      <w:pPr>
        <w:spacing w:before="0" w:after="80"/>
      </w:pPr>
      <w:r>
        <w:rPr>
          <w:rFonts w:ascii="Arial" w:hAnsi="Arial"/>
          <w:color w:val="475569"/>
          <w:sz w:val="19"/>
        </w:rPr>
        <w:t>1. **Penilaian Terhadap Prosedur Pemutusan Hubungan Kerja:**</w:t>
      </w:r>
    </w:p>
    <w:p>
      <w:pPr>
        <w:spacing w:before="0" w:after="80"/>
      </w:pPr>
      <w:r>
        <w:rPr>
          <w:rFonts w:ascii="Arial" w:hAnsi="Arial"/>
          <w:color w:val="475569"/>
          <w:sz w:val="19"/>
        </w:rPr>
        <w:t>- Majelis Hakim Kasasi menilai bahwa *Judex Facti* (Pengadilan Hubungan Industrial) tidak salah menerapkan hukum saat memutus perselisihan ini.</w:t>
      </w:r>
    </w:p>
    <w:p>
      <w:pPr>
        <w:spacing w:before="0" w:after="80"/>
      </w:pPr>
      <w:r>
        <w:rPr>
          <w:rFonts w:ascii="Arial" w:hAnsi="Arial"/>
          <w:color w:val="475569"/>
          <w:sz w:val="19"/>
        </w:rPr>
        <w:t>- Berdasarkan fakta yang terungkap di persidangan, Tergugat tidak dapat membuktikan adanya tahapan pemberian Surat Peringatan Pertama, Kedua, dan Ketiga kepada Penggugat sebagaimana diamanatkan oleh Pasal 161 ayat (1) dan ayat (2) UU No. 13/2003, maupun yang diatur secara internal dalam PP/PKB.</w:t>
      </w:r>
    </w:p>
    <w:p>
      <w:pPr>
        <w:spacing w:before="0" w:after="80"/>
      </w:pPr>
      <w:r>
        <w:rPr>
          <w:rFonts w:ascii="Arial" w:hAnsi="Arial"/>
          <w:color w:val="475569"/>
          <w:sz w:val="19"/>
        </w:rPr>
        <w:t>2. **Doktrin Asas Proporsionalitas dan Perlindungan Pekerja (*Favor Negotii / In Dubio Pro Operario*):**</w:t>
      </w:r>
    </w:p>
    <w:p>
      <w:pPr>
        <w:spacing w:before="0" w:after="80"/>
      </w:pPr>
      <w:r>
        <w:rPr>
          <w:rFonts w:ascii="Arial" w:hAnsi="Arial"/>
          <w:color w:val="475569"/>
          <w:sz w:val="19"/>
        </w:rPr>
        <w:t>- Hubungan kerja menempatkan posisi tawar pekerja secara sosiologis dan ekonomis lebih rentan dibandingkan pengusaha. Oleh karena itu, hukum ketenagakerjaan mengatur batasan ketat bagi pengusaha dalam menjatuhkan sanksi PHK.</w:t>
      </w:r>
    </w:p>
    <w:p>
      <w:pPr>
        <w:spacing w:before="0" w:after="80"/>
      </w:pPr>
      <w:r>
        <w:rPr>
          <w:rFonts w:ascii="Arial" w:hAnsi="Arial"/>
          <w:color w:val="475569"/>
          <w:sz w:val="19"/>
        </w:rPr>
        <w:t>- Hak prerogatif pengusaha (*employer's prerogative*) dibatasi oleh undang-undang melalui kewajiban menjalankan prosedur peringatan tertulis yang bertujuan memberikan ruang pembinaan (*remedial measure*) dan koreksi bagi pekerja sebelum sanksi pamungkas (*ultimum remedium*) berupa PHK dijatuhkan.</w:t>
      </w:r>
    </w:p>
    <w:p>
      <w:pPr>
        <w:spacing w:before="0" w:after="80"/>
      </w:pPr>
      <w:r>
        <w:rPr>
          <w:rFonts w:ascii="Arial" w:hAnsi="Arial"/>
          <w:color w:val="475569"/>
          <w:sz w:val="19"/>
        </w:rPr>
        <w:t>3. **Penetapan Upah Proses (Prosesloone):**</w:t>
      </w:r>
    </w:p>
    <w:p>
      <w:pPr>
        <w:spacing w:before="0" w:after="80"/>
      </w:pPr>
      <w:r>
        <w:rPr>
          <w:rFonts w:ascii="Arial" w:hAnsi="Arial"/>
          <w:color w:val="475569"/>
          <w:sz w:val="19"/>
        </w:rPr>
        <w:t>- Mahkamah Agung mengonfirmasi penerapan Surat Edaran Mahkamah Agung (SEMA) No. 3 Tahun 2015 / SEMA No. 3 Tahun 2018 mengenai pembatasan upah proses penyelesaian perselisihan hubungan industrial, di mana upah selama proses perselisihan dibatasi maksimal selama 6 (enam) bulan upah, guna memberikan kepastian finansial bagi kedua belah pihak dan menghindari penumpukan beban eksekusi yang tidak proporsional.</w:t>
      </w:r>
    </w:p>
    <w:p>
      <w:pPr>
        <w:spacing w:before="0" w:after="80"/>
      </w:pPr>
      <w:r>
        <w:rPr>
          <w:rFonts w:ascii="Arial" w:hAnsi="Arial"/>
          <w:color w:val="475569"/>
          <w:sz w:val="19"/>
        </w:rPr>
        <w:t>4. **Penolakan Memori Kasasi:**</w:t>
      </w:r>
    </w:p>
    <w:p>
      <w:pPr>
        <w:spacing w:before="0" w:after="80"/>
      </w:pPr>
      <w:r>
        <w:rPr>
          <w:rFonts w:ascii="Arial" w:hAnsi="Arial"/>
          <w:color w:val="475569"/>
          <w:sz w:val="19"/>
        </w:rPr>
        <w:t>- Alasan-alasan kasasi yang diajukan oleh Pemohon Kasasi (Pengusaha) mengenai keberatan atas penghitungan hak pesangon dan dalil pelanggaran pekerja dinilai menyangkut penilaian hasil pembuktian yang bersifat penghargaan tentang kenyataan (*feitelijke toedracht*), yang merupakan wewenang *Judex Facti* dan tidak tunduk pada pemeriksaan tingkat kasasi.</w:t>
      </w:r>
    </w:p>
    <w:p>
      <w:pPr>
        <w:spacing w:before="0" w:after="80"/>
      </w:pPr>
      <w:r>
        <w:rPr>
          <w:rFonts w:ascii="Arial" w:hAnsi="Arial"/>
          <w:color w:val="475569"/>
          <w:sz w:val="19"/>
        </w:rPr>
        <w:t>---</w:t>
      </w:r>
    </w:p>
    <w:p>
      <w:pPr>
        <w:spacing w:before="0" w:after="80"/>
      </w:pPr>
      <w:r>
        <w:rPr>
          <w:rFonts w:ascii="Arial" w:hAnsi="Arial"/>
          <w:color w:val="475569"/>
          <w:sz w:val="19"/>
        </w:rPr>
        <w:t>### 5. AMAR PUTUSAN (DIKTUM)</w:t>
      </w:r>
    </w:p>
    <w:p>
      <w:pPr>
        <w:spacing w:before="0" w:after="80"/>
      </w:pPr>
      <w:r>
        <w:rPr>
          <w:rFonts w:ascii="Arial" w:hAnsi="Arial"/>
          <w:color w:val="475569"/>
          <w:sz w:val="19"/>
        </w:rPr>
        <w:t>Dalam putusannya, Mahkamah Agung mengadili:</w:t>
      </w:r>
    </w:p>
    <w:p>
      <w:pPr>
        <w:spacing w:before="0" w:after="80"/>
      </w:pPr>
      <w:r>
        <w:rPr>
          <w:rFonts w:ascii="Arial" w:hAnsi="Arial"/>
          <w:color w:val="475569"/>
          <w:sz w:val="19"/>
        </w:rPr>
        <w:t>1. **MENOLAK** permohonan kasasi dari Pemohon Kasasi: [Pihak Perusahaan/Pengusaha];</w:t>
      </w:r>
    </w:p>
    <w:p>
      <w:pPr>
        <w:spacing w:before="0" w:after="80"/>
      </w:pPr>
      <w:r>
        <w:rPr>
          <w:rFonts w:ascii="Arial" w:hAnsi="Arial"/>
          <w:color w:val="475569"/>
          <w:sz w:val="19"/>
        </w:rPr>
        <w:t>2. Menguatkan putusan Pengadilan Hubungan Industrial pada Pengadilan Negeri yang bersangkutan;</w:t>
      </w:r>
    </w:p>
    <w:p>
      <w:pPr>
        <w:spacing w:before="0" w:after="80"/>
      </w:pPr>
      <w:r>
        <w:rPr>
          <w:rFonts w:ascii="Arial" w:hAnsi="Arial"/>
          <w:color w:val="475569"/>
          <w:sz w:val="19"/>
        </w:rPr>
        <w:t>3. Membebankan biaya perkara dalam tingkat kasasi kepada Negara (sesuai ketentuan penanganan perkara PHI dengan nilai gugatan tertentu di bawah ambang batas biaya perkara, atau membebankannya sesuai aturan hukum acara perdata khusus ketenagakerjaan).</w:t>
      </w:r>
    </w:p>
    <w:p>
      <w:pPr>
        <w:spacing w:before="0" w:after="80"/>
      </w:pPr>
      <w:r>
        <w:rPr>
          <w:rFonts w:ascii="Arial" w:hAnsi="Arial"/>
          <w:color w:val="475569"/>
          <w:sz w:val="19"/>
        </w:rPr>
        <w:t>*(Dengan ditolaknya kasasi pengusaha, maka putusan PHI berkekuatan hukum tetap, mewajibkan pengusaha membayar hak pesangon, penghargaan masa kerja, penggantian hak, serta upah proses maksimal 6 bulan kepada pekerja).*</w:t>
      </w:r>
    </w:p>
    <w:p>
      <w:pPr>
        <w:spacing w:before="0" w:after="80"/>
      </w:pPr>
      <w:r>
        <w:rPr>
          <w:rFonts w:ascii="Arial" w:hAnsi="Arial"/>
          <w:color w:val="475569"/>
          <w:sz w:val="19"/>
        </w:rPr>
        <w:t>---</w:t>
      </w:r>
    </w:p>
    <w:p>
      <w:pPr>
        <w:spacing w:before="0" w:after="80"/>
      </w:pPr>
      <w:r>
        <w:rPr>
          <w:rFonts w:ascii="Arial" w:hAnsi="Arial"/>
          <w:color w:val="475569"/>
          <w:sz w:val="19"/>
        </w:rPr>
        <w:t>### 6. IMPLIKASI HUKUM &amp; PENERAPAN PRAKTIS</w:t>
      </w:r>
    </w:p>
    <w:p>
      <w:pPr>
        <w:spacing w:before="0" w:after="80"/>
      </w:pPr>
      <w:r>
        <w:rPr>
          <w:rFonts w:ascii="Arial" w:hAnsi="Arial"/>
          <w:color w:val="475569"/>
          <w:sz w:val="19"/>
        </w:rPr>
        <w:t>1. **Bagi Praktik Korporasi &amp; Divisi HRD:**</w:t>
      </w:r>
    </w:p>
    <w:p>
      <w:pPr>
        <w:spacing w:before="0" w:after="80"/>
      </w:pPr>
      <w:r>
        <w:rPr>
          <w:rFonts w:ascii="Arial" w:hAnsi="Arial"/>
          <w:color w:val="475569"/>
          <w:sz w:val="19"/>
        </w:rPr>
        <w:t>- **Gugurnya Konsep PHK Seketika Tanpa SP:** Perusahaan tidak dapat serta-merta memberhentikan karyawan dengan alasan indisipliner tanpa rekam jejak formal penjatuhan SP I, SP II, dan SP III yang masing-masing berlaku selama 6 (enam) bulan, kecuali jenis pelanggaran tersebut telah secara eksplisit dan limitatif disepakati dalam PKB/PP sebagai pelanggaran yang dapat langsung diberikan SP Terakhir atau PHK.</w:t>
      </w:r>
    </w:p>
    <w:p>
      <w:pPr>
        <w:spacing w:before="0" w:after="80"/>
      </w:pPr>
      <w:r>
        <w:rPr>
          <w:rFonts w:ascii="Arial" w:hAnsi="Arial"/>
          <w:color w:val="475569"/>
          <w:sz w:val="19"/>
        </w:rPr>
        <w:t>- **Audit Prosedur PHK:** Setiap tindakan pemutusan hubungan kerja wajib menyertakan bukti tertulis pemanggilan klarifikasi (*bipartite hearing*), berita acara pemeriksaan internal, dan surat teguran/peringatan resmi yang ditandatangani serta diterima oleh pekerja.</w:t>
      </w:r>
    </w:p>
    <w:p>
      <w:pPr>
        <w:spacing w:before="0" w:after="80"/>
      </w:pPr>
      <w:r>
        <w:rPr>
          <w:rFonts w:ascii="Arial" w:hAnsi="Arial"/>
          <w:color w:val="475569"/>
          <w:sz w:val="19"/>
        </w:rPr>
        <w:t>2. **Bagi Advokat &amp; Praktisi Hukum Hubungan Industrial:**</w:t>
      </w:r>
    </w:p>
    <w:p>
      <w:pPr>
        <w:spacing w:before="0" w:after="80"/>
      </w:pPr>
      <w:r>
        <w:rPr>
          <w:rFonts w:ascii="Arial" w:hAnsi="Arial"/>
          <w:color w:val="475569"/>
          <w:sz w:val="19"/>
        </w:rPr>
        <w:t>- **Strategi Litigasi Kuasa Pekerja:** Apabila menghadapi PHK mendadak tanpa SP, dalil utama yang harus dibangun adalah pelanggaran Pasal 161 UU No. 13/2003 (kini diselaraskan dengan Pasal 52 PP No. 35/2021) dan Putusan MK No. 012/PUU-I/2003, sehingga PHK dikualifikasikan sebagai inisiatif sepihak pengusaha yang menuntut hak pesangon penuh.</w:t>
      </w:r>
    </w:p>
    <w:p>
      <w:pPr>
        <w:spacing w:before="0" w:after="80"/>
      </w:pPr>
      <w:r>
        <w:rPr>
          <w:rFonts w:ascii="Arial" w:hAnsi="Arial"/>
          <w:color w:val="475569"/>
          <w:sz w:val="19"/>
        </w:rPr>
        <w:t>- **Strategi Litigasi Kuasa Pengusaha:** Jika pengusaha bermaksud melakukan terminasi atas pelanggaran berat/mendesak, pengusaha harus memastikan adanya klausul *urgent reason* yang jelas dalam PP/PKB atau laporan polisi yang terbukti, jika tidak, perusahaan disarankan menempuh skema *mutual separation agreement* (Perjanjian Bersama) guna menghindari risiko pembayaran upah proses dan pesangon berlipat di pengadilan.</w:t>
      </w:r>
    </w:p>
    <w:p>
      <w:pPr>
        <w:spacing w:before="0" w:after="80"/>
      </w:pPr>
      <w:r>
        <w:rPr>
          <w:rFonts w:ascii="Arial" w:hAnsi="Arial"/>
          <w:color w:val="475569"/>
          <w:sz w:val="19"/>
        </w:rPr>
        <w:t>---</w:t>
      </w:r>
    </w:p>
    <w:p>
      <w:pPr>
        <w:spacing w:before="0" w:after="80"/>
      </w:pPr>
      <w:r>
        <w:rPr>
          <w:rFonts w:ascii="Arial" w:hAnsi="Arial"/>
          <w:color w:val="475569"/>
          <w:sz w:val="19"/>
        </w:rPr>
        <w:t>### 7. RUJUKAN PASAL &amp; PERATURAN PERUNDANG-UNDANGAN TERKAIT</w:t>
      </w:r>
    </w:p>
    <w:p>
      <w:pPr>
        <w:spacing w:before="0" w:after="80"/>
      </w:pPr>
      <w:r>
        <w:rPr>
          <w:rFonts w:ascii="Arial" w:hAnsi="Arial"/>
          <w:color w:val="475569"/>
          <w:sz w:val="19"/>
        </w:rPr>
        <w:t>1. **Undang-Undang Nomor 13 Tahun 2003 tentang Ketenagakerjaan:**</w:t>
      </w:r>
    </w:p>
    <w:p>
      <w:pPr>
        <w:spacing w:before="0" w:after="80"/>
      </w:pPr>
      <w:r>
        <w:rPr>
          <w:rFonts w:ascii="Arial" w:hAnsi="Arial"/>
          <w:color w:val="475569"/>
          <w:sz w:val="19"/>
        </w:rPr>
        <w:t>- **Pasal 151:** Kewajiban pengusaha, pekerja, dan pemerintah untuk mengupayakan semaksimal mungkin agar tidak terjadi PHK; larangan PHK sepihak tanpa penetapan lembaga penyelesaian perselisihan hubungan industrial.</w:t>
      </w:r>
    </w:p>
    <w:p>
      <w:pPr>
        <w:spacing w:before="0" w:after="80"/>
      </w:pPr>
      <w:r>
        <w:rPr>
          <w:rFonts w:ascii="Arial" w:hAnsi="Arial"/>
          <w:color w:val="475569"/>
          <w:sz w:val="19"/>
        </w:rPr>
        <w:t>- **Pasal 156 ayat (1), (2), (3), dan (4):** Ketentuan perhitungan Uang Pesangon (UP), Uang Penghargaan Masa Kerja (UPMK), dan Uang Penggantian Hak (UPH).</w:t>
      </w:r>
    </w:p>
    <w:p>
      <w:pPr>
        <w:spacing w:before="0" w:after="80"/>
      </w:pPr>
      <w:r>
        <w:rPr>
          <w:rFonts w:ascii="Arial" w:hAnsi="Arial"/>
          <w:color w:val="475569"/>
          <w:sz w:val="19"/>
        </w:rPr>
        <w:t>- **Pasal 161:** Prosedur pemberian Surat Peringatan Pertama, Kedua, dan Ketiga secara berturut-turut sebelum melakukan PHK atas dasar pelanggaran ketentuan dalam perjanjian kerja, peraturan perusahaan, atau perjanjian kerja bersama.</w:t>
      </w:r>
    </w:p>
    <w:p>
      <w:pPr>
        <w:spacing w:before="0" w:after="80"/>
      </w:pPr>
      <w:r>
        <w:rPr>
          <w:rFonts w:ascii="Arial" w:hAnsi="Arial"/>
          <w:color w:val="475569"/>
          <w:sz w:val="19"/>
        </w:rPr>
        <w:t>2. **Putusan Mahkamah Konstitusi No. 012/PUU-I/2003:**</w:t>
      </w:r>
    </w:p>
    <w:p>
      <w:pPr>
        <w:spacing w:before="0" w:after="80"/>
      </w:pPr>
      <w:r>
        <w:rPr>
          <w:rFonts w:ascii="Arial" w:hAnsi="Arial"/>
          <w:color w:val="475569"/>
          <w:sz w:val="19"/>
        </w:rPr>
        <w:t>- Membatalkan keberlakuan Pasal 158 UU No. 13/2003, menegaskan bahwa tuduhan kesalahan berat harus dibuktikan melalui putusan peradilan pidana yang berkekuatan hukum tetap, atau adanya pengakuan sukarela tanpa paksaan.</w:t>
      </w:r>
    </w:p>
    <w:p>
      <w:pPr>
        <w:spacing w:before="0" w:after="80"/>
      </w:pPr>
      <w:r>
        <w:rPr>
          <w:rFonts w:ascii="Arial" w:hAnsi="Arial"/>
          <w:color w:val="475569"/>
          <w:sz w:val="19"/>
        </w:rPr>
        <w:t>3. **Undang-Undang Nomor 2 Tahun 2004 tentang Penyelesaian Perselisihan Hubungan Industrial (PPHI):**</w:t>
      </w:r>
    </w:p>
    <w:p>
      <w:pPr>
        <w:spacing w:before="0" w:after="80"/>
      </w:pPr>
      <w:r>
        <w:rPr>
          <w:rFonts w:ascii="Arial" w:hAnsi="Arial"/>
          <w:color w:val="475569"/>
          <w:sz w:val="19"/>
        </w:rPr>
        <w:t>- **Pasal 56 &amp; 57:** Prosedur dan tata cara beracara di Pengadilan Hubungan Industrial serta batas pengajuan kasasi ke Mahkamah Agung.</w:t>
      </w:r>
    </w:p>
    <w:p>
      <w:pPr>
        <w:spacing w:before="0" w:after="80"/>
      </w:pPr>
      <w:r>
        <w:rPr>
          <w:rFonts w:ascii="Arial" w:hAnsi="Arial"/>
          <w:color w:val="475569"/>
          <w:sz w:val="19"/>
        </w:rPr>
        <w:t>4. **Surat Edaran Mahkamah Agung (SEMA) No. 3 Tahun 2015 &amp; SEMA No. 3 Tahun 2018 (Rumusan Kamar Perdata Khusus PHI):**</w:t>
      </w:r>
    </w:p>
    <w:p>
      <w:pPr>
        <w:spacing w:before="0" w:after="80"/>
      </w:pPr>
      <w:r>
        <w:rPr>
          <w:rFonts w:ascii="Arial" w:hAnsi="Arial"/>
          <w:color w:val="475569"/>
          <w:sz w:val="19"/>
        </w:rPr>
        <w:t>- Pembatasan pembayaran upah selama proses perselisihan (*upah proses/prosesloone*) menjadi maksimal 6 (enam) bulan upah.</w:t>
      </w:r>
    </w:p>
    <w:p>
      <w:pPr>
        <w:spacing w:before="320" w:after="80"/>
      </w:pPr>
      <w:r>
        <w:rPr>
          <w:rFonts w:ascii="Arial" w:hAnsi="Arial"/>
          <w:i/>
          <w:color w:val="64748B"/>
          <w:sz w:val="17"/>
        </w:rPr>
        <w:t>Official Source: Direktori Putusan Mahkamah Agung RI (https://putusan3.mahkamahagung.go.id/direktori/putusan/2f664790aa3933c16ee0a08e5c1dd719.html)</w:t>
      </w:r>
    </w:p>
    <w:p>
      <w:pPr>
        <w:spacing w:before="80" w:after="0"/>
      </w:pPr>
      <w:r>
        <w:rPr>
          <w:rFonts w:ascii="Arial" w:hAnsi="Arial"/>
          <w:i/>
          <w:color w:val="94A3B8"/>
          <w:sz w:val="16"/>
        </w:rPr>
        <w:t>Disclaimer: Provided for informational and research purposes by hukum.live. Not legal advice.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