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Court Precedent: Putusan MA No. 709 K/Pdt.Sus-PHI/2019</w:t>
      </w:r>
    </w:p>
    <w:p>
      <w:pPr>
        <w:spacing w:before="0" w:after="360"/>
        <w:jc w:val="center"/>
      </w:pPr>
      <w:r>
        <w:rPr>
          <w:rFonts w:ascii="Arial" w:hAnsi="Arial"/>
          <w:color w:val="64748B"/>
          <w:sz w:val="17"/>
        </w:rPr>
        <w:t>COURT: SUPREME COURT (MA) | TYPE: INDUSTRIAL RELATIONS | DATE: 25 July 2019</w:t>
      </w:r>
    </w:p>
    <w:p>
      <w:pPr>
        <w:spacing w:before="120" w:after="80"/>
      </w:pPr>
      <w:r>
        <w:rPr>
          <w:rFonts w:ascii="Arial" w:hAnsi="Arial"/>
          <w:b/>
          <w:color w:val="0F172A"/>
          <w:sz w:val="24"/>
        </w:rPr>
        <w:t>Gugatan Upah Kerja Lembur atas Kelebihan Jam Kerja 40 Jam per Minggu dan Ketidakabsahan Klausul All-in Salary</w:t>
      </w:r>
    </w:p>
    <w:p>
      <w:pPr>
        <w:spacing w:before="240" w:after="120"/>
      </w:pPr>
      <w:r>
        <w:rPr>
          <w:rFonts w:ascii="Arial" w:hAnsi="Arial"/>
          <w:b/>
          <w:color w:val="B45309"/>
          <w:sz w:val="22"/>
        </w:rPr>
        <w:t>Decision Summary / Ringkasan Putusan</w:t>
      </w:r>
    </w:p>
    <w:p>
      <w:pPr>
        <w:spacing w:before="0" w:after="80"/>
      </w:pPr>
      <w:r>
        <w:rPr>
          <w:rFonts w:ascii="Arial" w:hAnsi="Arial"/>
          <w:color w:val="334155"/>
          <w:sz w:val="20"/>
        </w:rPr>
        <w:t>Klausul dalam perjanjian kerja yang menyatakan sistem upah mencakup seluruh jam kerja ('all-in salary') tanpa perhitungan lembur, padahal pekerja secara nyata dipekerjakan melebihi batas baku 40 jam per minggu, adalah batal demi hukum karena bertentangan dengan Pasal 77 ayat (2) dan Pasal 78 ayat (2) UU No. 13 Tahun 2003 tentang Ketenagakerjaan. Pengusaha wajib membayar akumulasi kekurangan upah kerja lembur.</w:t>
      </w:r>
    </w:p>
    <w:p>
      <w:pPr>
        <w:spacing w:before="0" w:after="80"/>
      </w:pPr>
      <w:r>
        <w:rPr>
          <w:rFonts w:ascii="Arial" w:hAnsi="Arial"/>
          <w:color w:val="334155"/>
          <w:sz w:val="20"/>
        </w:rPr>
        <w:t>Pekerja menggugat pengusaha karena selama bertahun-tahun diwajibkan bekerja rata-rata 48 hingga 54 jam per minggu berdasarkan klausul perjanjian kerja yang menetapkan upah tetap tanpa lembur. Mahkamah Agung menolak kasasi pengusaha dan menguatkan putusan PHI yang menghukum pengusaha membayar hak upah lembur pekerja, dengan pertimbangan hukum bahwa kesepakatan kontraktual tidak boleh mengesampingkan norma hukum publik ketenagakerjaan yang membatasi waktu kerja 40 jam seminggu.</w:t>
      </w:r>
    </w:p>
    <w:p>
      <w:pPr>
        <w:spacing w:before="240" w:after="120"/>
      </w:pPr>
      <w:r>
        <w:rPr>
          <w:rFonts w:ascii="Arial" w:hAnsi="Arial"/>
          <w:b/>
          <w:color w:val="B45309"/>
          <w:sz w:val="22"/>
        </w:rPr>
        <w:t>Decision Text / Excerpts</w:t>
      </w:r>
    </w:p>
    <w:p>
      <w:pPr>
        <w:spacing w:before="0" w:after="80"/>
      </w:pPr>
      <w:r>
        <w:rPr>
          <w:rFonts w:ascii="Arial" w:hAnsi="Arial"/>
          <w:color w:val="475569"/>
          <w:sz w:val="19"/>
        </w:rPr>
        <w:t>### KAIDAH HUKUM (RATIO DECIDENDI)</w:t>
      </w:r>
    </w:p>
    <w:p>
      <w:pPr>
        <w:spacing w:before="0" w:after="80"/>
      </w:pPr>
      <w:r>
        <w:rPr>
          <w:rFonts w:ascii="Arial" w:hAnsi="Arial"/>
          <w:color w:val="475569"/>
          <w:sz w:val="19"/>
        </w:rPr>
        <w:t>Klausul dalam perjanjian kerja yang menyatakan sistem upah mencakup seluruh jam kerja ('all-in salary') tanpa perhitungan lembur, padahal pekerja secara nyata dipekerjakan melebihi batas baku 40 jam per minggu, adalah batal demi hukum karena bertentangan dengan Pasal 77 ayat (2) dan Pasal 78 ayat (2) UU No. 13 Tahun 2003 tentang Ketenagakerjaan. Pengusaha wajib membayar akumulasi kekurangan upah kerja lembur.</w:t>
      </w:r>
    </w:p>
    <w:p>
      <w:pPr>
        <w:spacing w:before="0" w:after="80"/>
      </w:pPr>
      <w:r>
        <w:rPr>
          <w:rFonts w:ascii="Arial" w:hAnsi="Arial"/>
          <w:color w:val="475569"/>
          <w:sz w:val="19"/>
        </w:rPr>
        <w:t>### RINGKASAN PUTUSAN</w:t>
      </w:r>
    </w:p>
    <w:p>
      <w:pPr>
        <w:spacing w:before="0" w:after="80"/>
      </w:pPr>
      <w:r>
        <w:rPr>
          <w:rFonts w:ascii="Arial" w:hAnsi="Arial"/>
          <w:color w:val="475569"/>
          <w:sz w:val="19"/>
        </w:rPr>
        <w:t>Pekerja menggugat pengusaha karena selama bertahun-tahun diwajibkan bekerja rata-rata 48 hingga 54 jam per minggu berdasarkan klausul perjanjian kerja yang menetapkan upah tetap tanpa lembur. Mahkamah Agung menolak kasasi pengusaha dan menguatkan putusan PHI yang menghukum pengusaha membayar hak upah lembur pekerja, dengan pertimbangan hukum bahwa kesepakatan kontraktual tidak boleh mengesampingkan norma hukum publik ketenagakerjaan yang membatasi waktu kerja 40 jam seminggu.</w:t>
      </w:r>
    </w:p>
    <w:p>
      <w:pPr>
        <w:spacing w:before="320" w:after="80"/>
      </w:pPr>
      <w:r>
        <w:rPr>
          <w:rFonts w:ascii="Arial" w:hAnsi="Arial"/>
          <w:i/>
          <w:color w:val="64748B"/>
          <w:sz w:val="17"/>
        </w:rPr>
        <w:t>Official Source: Direktori Putusan Mahkamah Agung RI (https://putusan3.mahkamahagung.go.id/direktori/putusan/84b9140fa7812f3bc97a9b1c7dc4fa53.html)</w:t>
      </w:r>
    </w:p>
    <w:p>
      <w:pPr>
        <w:spacing w:before="80" w:after="0"/>
      </w:pPr>
      <w:r>
        <w:rPr>
          <w:rFonts w:ascii="Arial" w:hAnsi="Arial"/>
          <w:i/>
          <w:color w:val="94A3B8"/>
          <w:sz w:val="16"/>
        </w:rPr>
        <w:t>Disclaimer: Provided for informational and research purposes by hukum.live. Not legal advice.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