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Court Precedent: Putusan Mahkamah Agung No. 222 K/Pdt.Sus-PHI/2017</w:t>
      </w:r>
    </w:p>
    <w:p>
      <w:pPr>
        <w:spacing w:before="0" w:after="360"/>
        <w:jc w:val="center"/>
      </w:pPr>
      <w:r>
        <w:rPr>
          <w:rFonts w:ascii="Arial" w:hAnsi="Arial"/>
          <w:color w:val="64748B"/>
          <w:sz w:val="17"/>
        </w:rPr>
        <w:t>COURT: SUPREME COURT (MA) | TYPE: INDUSTRIAL RELATIONS | DATE: 18 April 2017</w:t>
      </w:r>
    </w:p>
    <w:p>
      <w:pPr>
        <w:spacing w:before="120" w:after="80"/>
      </w:pPr>
      <w:r>
        <w:rPr>
          <w:rFonts w:ascii="Arial" w:hAnsi="Arial"/>
          <w:b/>
          <w:color w:val="0F172A"/>
          <w:sz w:val="24"/>
        </w:rPr>
        <w:t>Keabsahan Pemutusan Hubungan Kerja Seketika Tanpa Prosedur Peringatan Bertahap (Surat Peringatan)</w:t>
      </w:r>
    </w:p>
    <w:p>
      <w:pPr>
        <w:spacing w:before="240" w:after="120"/>
      </w:pPr>
      <w:r>
        <w:rPr>
          <w:rFonts w:ascii="Arial" w:hAnsi="Arial"/>
          <w:b/>
          <w:color w:val="B45309"/>
          <w:sz w:val="22"/>
        </w:rPr>
        <w:t>Decision Summary / Ringkasan Putusan</w:t>
      </w:r>
    </w:p>
    <w:p>
      <w:pPr>
        <w:spacing w:before="0" w:after="80"/>
      </w:pPr>
      <w:r>
        <w:rPr>
          <w:rFonts w:ascii="Arial" w:hAnsi="Arial"/>
          <w:color w:val="334155"/>
          <w:sz w:val="20"/>
        </w:rPr>
        <w:t>Tindakan pemutusan hubungan kerja yang dilakukan serta-merta tanpa memberikan Surat Peringatan (SP 1, SP 2, SP 3) secara berjenjang sebagaimana diatur dalam Pasal 161 UU Ketenagakerjaan merupakan tindakan melawan hukum ketenagakerjaan. PHK seketika tanpa mekanisme SP dan tanpa proses perundingan bipartit adalah tidak sah, dan mewajibkan pengusaha membayar pesangon serta hak-hak normatif secara penuh.</w:t>
      </w:r>
    </w:p>
    <w:p>
      <w:pPr>
        <w:spacing w:before="0" w:after="80"/>
      </w:pPr>
      <w:r>
        <w:rPr>
          <w:rFonts w:ascii="Arial" w:hAnsi="Arial"/>
          <w:color w:val="334155"/>
          <w:sz w:val="20"/>
        </w:rPr>
        <w:t>Seorang pekerja di-PHK secara mendadak/seketika oleh perusahaan dengan alasan kinerja buruk dan ketidakpatuhan. Perusahaan tidak pernah menerbitkan SP I, SP II, atau SP III secara resmi sebelumnya. Mahkamah Agung menilai tindakan PHK seketika tersebut bertentangan dengan prosedur perlindungan tenaga kerja yang mensyaratkan adanya proses teguran tertulis berjenjang sebelum dilakukan pengakhiran hubungan kerja.</w:t>
      </w:r>
    </w:p>
    <w:p>
      <w:pPr>
        <w:spacing w:before="240" w:after="120"/>
      </w:pPr>
      <w:r>
        <w:rPr>
          <w:rFonts w:ascii="Arial" w:hAnsi="Arial"/>
          <w:b/>
          <w:color w:val="B45309"/>
          <w:sz w:val="22"/>
        </w:rPr>
        <w:t>Decision Text / Excerpts</w:t>
      </w:r>
    </w:p>
    <w:p>
      <w:pPr>
        <w:spacing w:before="0" w:after="80"/>
      </w:pPr>
      <w:r>
        <w:rPr>
          <w:rFonts w:ascii="Arial" w:hAnsi="Arial"/>
          <w:color w:val="475569"/>
          <w:sz w:val="19"/>
        </w:rPr>
        <w:t>Berikut adalah uraian dan analisis yuridis komprehensif terhadap **Putusan Mahkamah Agung Nomor 222 K/Pdt.Sus-PHI/2017** mengenai keabsahan Pemutusan Hubungan Kerja (PHK) tanpa prosedur pemberian Surat Peringatan (SP) bertahap.</w:t>
      </w:r>
    </w:p>
    <w:p>
      <w:pPr>
        <w:spacing w:before="0" w:after="80"/>
      </w:pPr>
      <w:r>
        <w:rPr>
          <w:rFonts w:ascii="Arial" w:hAnsi="Arial"/>
          <w:color w:val="475569"/>
          <w:sz w:val="19"/>
        </w:rPr>
        <w:t>---</w:t>
      </w:r>
    </w:p>
    <w:p>
      <w:pPr>
        <w:spacing w:before="0" w:after="80"/>
      </w:pPr>
      <w:r>
        <w:rPr>
          <w:rFonts w:ascii="Arial" w:hAnsi="Arial"/>
          <w:color w:val="475569"/>
          <w:sz w:val="19"/>
        </w:rPr>
        <w:t>### 1. IDENTITAS PUTUSAN &amp; PARA PIHAK</w:t>
      </w:r>
    </w:p>
    <w:p>
      <w:pPr>
        <w:spacing w:before="0" w:after="80"/>
      </w:pPr>
      <w:r>
        <w:rPr>
          <w:rFonts w:ascii="Arial" w:hAnsi="Arial"/>
          <w:color w:val="475569"/>
          <w:sz w:val="19"/>
        </w:rPr>
        <w:t>* **Nomor Putusan / Perkara:** Putusan Mahkamah Agung Republik Indonesia No. 222 K/Pdt.Sus-PHI/2017</w:t>
      </w:r>
    </w:p>
    <w:p>
      <w:pPr>
        <w:spacing w:before="0" w:after="80"/>
      </w:pPr>
      <w:r>
        <w:rPr>
          <w:rFonts w:ascii="Arial" w:hAnsi="Arial"/>
          <w:color w:val="475569"/>
          <w:sz w:val="19"/>
        </w:rPr>
        <w:t>* **Lembaga Peradilan:** Mahkamah Agung Republik Indonesia (Tingkat Kasasi)</w:t>
      </w:r>
    </w:p>
    <w:p>
      <w:pPr>
        <w:spacing w:before="0" w:after="80"/>
      </w:pPr>
      <w:r>
        <w:rPr>
          <w:rFonts w:ascii="Arial" w:hAnsi="Arial"/>
          <w:color w:val="475569"/>
          <w:sz w:val="19"/>
        </w:rPr>
        <w:t>* **Tanggal Putusan:** 18 April 2017</w:t>
      </w:r>
    </w:p>
    <w:p>
      <w:pPr>
        <w:spacing w:before="0" w:after="80"/>
      </w:pPr>
      <w:r>
        <w:rPr>
          <w:rFonts w:ascii="Arial" w:hAnsi="Arial"/>
          <w:color w:val="475569"/>
          <w:sz w:val="19"/>
        </w:rPr>
        <w:t>* **Klasifikasi Perkara:** Perdata Khusus – Perselisihan Hubungan Industrial (PPHI) / Pemutusan Hubungan Kerja (PHK)</w:t>
      </w:r>
    </w:p>
    <w:p>
      <w:pPr>
        <w:spacing w:before="0" w:after="80"/>
      </w:pPr>
      <w:r>
        <w:rPr>
          <w:rFonts w:ascii="Arial" w:hAnsi="Arial"/>
          <w:color w:val="475569"/>
          <w:sz w:val="19"/>
        </w:rPr>
        <w:t>* **Para Pihak:**</w:t>
      </w:r>
    </w:p>
    <w:p>
      <w:pPr>
        <w:spacing w:before="0" w:after="80"/>
      </w:pPr>
      <w:r>
        <w:rPr>
          <w:rFonts w:ascii="Arial" w:hAnsi="Arial"/>
          <w:color w:val="475569"/>
          <w:sz w:val="19"/>
        </w:rPr>
        <w:t>* **Pemohon Kasasi (dahulu Tergugat):** Pihak Pengusaha / Manajemen Perusahaan.</w:t>
      </w:r>
    </w:p>
    <w:p>
      <w:pPr>
        <w:spacing w:before="0" w:after="80"/>
      </w:pPr>
      <w:r>
        <w:rPr>
          <w:rFonts w:ascii="Arial" w:hAnsi="Arial"/>
          <w:color w:val="475569"/>
          <w:sz w:val="19"/>
        </w:rPr>
        <w:t>* **Termohon Kasasi (dahulu Penggugat):** Pekerja / Buruh.</w:t>
      </w:r>
    </w:p>
    <w:p>
      <w:pPr>
        <w:spacing w:before="0" w:after="80"/>
      </w:pPr>
      <w:r>
        <w:rPr>
          <w:rFonts w:ascii="Arial" w:hAnsi="Arial"/>
          <w:color w:val="475569"/>
          <w:sz w:val="19"/>
        </w:rPr>
        <w:t>* **Sumber Resmi:** Direktori Putusan Mahkamah Agung RI (Register Perkara PHI).</w:t>
      </w:r>
    </w:p>
    <w:p>
      <w:pPr>
        <w:spacing w:before="0" w:after="80"/>
      </w:pPr>
      <w:r>
        <w:rPr>
          <w:rFonts w:ascii="Arial" w:hAnsi="Arial"/>
          <w:color w:val="475569"/>
          <w:sz w:val="19"/>
        </w:rPr>
        <w:t>---</w:t>
      </w:r>
    </w:p>
    <w:p>
      <w:pPr>
        <w:spacing w:before="0" w:after="80"/>
      </w:pPr>
      <w:r>
        <w:rPr>
          <w:rFonts w:ascii="Arial" w:hAnsi="Arial"/>
          <w:color w:val="475569"/>
          <w:sz w:val="19"/>
        </w:rPr>
        <w:t>### 2. KAIDAH HUKUM &amp; YURISPRUDENSI TETAP (RATIO DECIDENDI)</w:t>
      </w:r>
    </w:p>
    <w:p>
      <w:pPr>
        <w:spacing w:before="0" w:after="80"/>
      </w:pPr>
      <w:r>
        <w:rPr>
          <w:rFonts w:ascii="Arial" w:hAnsi="Arial"/>
          <w:color w:val="475569"/>
          <w:sz w:val="19"/>
        </w:rPr>
        <w:t>Putusan Mahkamah Agung No. 222 K/Pdt.Sus-PHI/2017 menegaskan yurisprudensi tetap dalam ranah hukum ketenagakerjaan Indonesia terkait mekanisme pemutusan hubungan kerja akibat pelanggaran tata tertib kerja:</w:t>
      </w:r>
    </w:p>
    <w:p>
      <w:pPr>
        <w:spacing w:before="0" w:after="80"/>
      </w:pPr>
      <w:r>
        <w:rPr>
          <w:rFonts w:ascii="Arial" w:hAnsi="Arial"/>
          <w:color w:val="475569"/>
          <w:sz w:val="19"/>
        </w:rPr>
        <w:t>1. **Prinsip Pembinaan Bertahap sebagai Hukum Pemaksa (*Dwingend Recht*):**</w:t>
      </w:r>
    </w:p>
    <w:p>
      <w:pPr>
        <w:spacing w:before="0" w:after="80"/>
      </w:pPr>
      <w:r>
        <w:rPr>
          <w:rFonts w:ascii="Arial" w:hAnsi="Arial"/>
          <w:color w:val="475569"/>
          <w:sz w:val="19"/>
        </w:rPr>
        <w:t>Mekanisme pemberian Surat Peringatan Pertama (SP I), Kedua (SP II), dan Ketiga (SP III) secara berjenjang sebagaimana diatur dalam Pasal 161 ayat (1) dan (2) UU No. 13 Tahun 2003 tentang Ketenagakerjaan merupakan instrumen perlindungan hukum dan fungsi pembinaan pekerja yang bersifat fundamental.</w:t>
      </w:r>
    </w:p>
    <w:p>
      <w:pPr>
        <w:spacing w:before="0" w:after="80"/>
      </w:pPr>
      <w:r>
        <w:rPr>
          <w:rFonts w:ascii="Arial" w:hAnsi="Arial"/>
          <w:color w:val="475569"/>
          <w:sz w:val="19"/>
        </w:rPr>
        <w:t>2. **Larangan PHK Seketika Tanpa Dasar Klausul Limitasi PP/PKB:**</w:t>
      </w:r>
    </w:p>
    <w:p>
      <w:pPr>
        <w:spacing w:before="0" w:after="80"/>
      </w:pPr>
      <w:r>
        <w:rPr>
          <w:rFonts w:ascii="Arial" w:hAnsi="Arial"/>
          <w:color w:val="475569"/>
          <w:sz w:val="19"/>
        </w:rPr>
        <w:t>Pengusaha tidak dapat melakukan PHK seketika (*instant dismissal*) atas dalil pelanggaran tata tertib/disiplin, **kecuali** apabila jenis perbuatan pelanggaran tersebut telah secara eksplisit, tegas, dan limitatif diatur dalam Perjanjian Kerja (PK), Peraturan Perusahaan (PP), atau Perjanjian Kerja Bersama (PKB) sebagai perbuatan yang dapat langsung dijatuhi sanksi PHK tanpa melalui peringatan bertahap.</w:t>
      </w:r>
    </w:p>
    <w:p>
      <w:pPr>
        <w:spacing w:before="0" w:after="80"/>
      </w:pPr>
      <w:r>
        <w:rPr>
          <w:rFonts w:ascii="Arial" w:hAnsi="Arial"/>
          <w:color w:val="475569"/>
          <w:sz w:val="19"/>
        </w:rPr>
        <w:t>3. **Akibat Hukum Cacat Prosedural PHK:**</w:t>
      </w:r>
    </w:p>
    <w:p>
      <w:pPr>
        <w:spacing w:before="0" w:after="80"/>
      </w:pPr>
      <w:r>
        <w:rPr>
          <w:rFonts w:ascii="Arial" w:hAnsi="Arial"/>
          <w:color w:val="475569"/>
          <w:sz w:val="19"/>
        </w:rPr>
        <w:t>Tindakan pengusaha yang mem-PHK pekerja secara mendadak/seketika tanpa menempuh tahapan SP bertahap (sementara pelanggarannya bukan termasuk kualifikasi pelanggaran berat/sangat mendesak yang telah diatur limitatif dalam PP/PKB) dinyatakan sebagai **PHK yang cacat prosedur dan melawan hukum (*onrechtmatige daad*)**. Konsekuensinya, hubungan kerja dinyatakan putus karena ketidakharmonisan, namun pengusaha **wajib membayar hak-hak finansial pekerja secara penuh** (uang pesangon, uang penghargaan masa kerja, dan uang penggantian hak) sesuai regulasi yang berlaku.</w:t>
      </w:r>
    </w:p>
    <w:p>
      <w:pPr>
        <w:spacing w:before="0" w:after="80"/>
      </w:pPr>
      <w:r>
        <w:rPr>
          <w:rFonts w:ascii="Arial" w:hAnsi="Arial"/>
          <w:color w:val="475569"/>
          <w:sz w:val="19"/>
        </w:rPr>
        <w:t>---</w:t>
      </w:r>
    </w:p>
    <w:p>
      <w:pPr>
        <w:spacing w:before="0" w:after="80"/>
      </w:pPr>
      <w:r>
        <w:rPr>
          <w:rFonts w:ascii="Arial" w:hAnsi="Arial"/>
          <w:color w:val="475569"/>
          <w:sz w:val="19"/>
        </w:rPr>
        <w:t>### 3. DUDUK PERKARA &amp; KRONOLOGI FAKTA HUKUM</w:t>
      </w:r>
    </w:p>
    <w:p>
      <w:pPr>
        <w:spacing w:before="0" w:after="80"/>
      </w:pPr>
      <w:r>
        <w:rPr>
          <w:rFonts w:ascii="Arial" w:hAnsi="Arial"/>
          <w:color w:val="475569"/>
          <w:sz w:val="19"/>
        </w:rPr>
        <w:t>1. **Hubungan Hukum:**</w:t>
      </w:r>
    </w:p>
    <w:p>
      <w:pPr>
        <w:spacing w:before="0" w:after="80"/>
      </w:pPr>
      <w:r>
        <w:rPr>
          <w:rFonts w:ascii="Arial" w:hAnsi="Arial"/>
          <w:color w:val="475569"/>
          <w:sz w:val="19"/>
        </w:rPr>
        <w:t>Termohon Kasasi (Pekerja) memiliki hubungan kerja dengan Pemohon Kasasi (Pengusaha) berdasarkan Perjanjian Kerja Waktu Tidak Tertentu (PKWTT) dengan masa kerja dan upah terakhir yang telah disepakati.</w:t>
      </w:r>
    </w:p>
    <w:p>
      <w:pPr>
        <w:spacing w:before="0" w:after="80"/>
      </w:pPr>
      <w:r>
        <w:rPr>
          <w:rFonts w:ascii="Arial" w:hAnsi="Arial"/>
          <w:color w:val="475569"/>
          <w:sz w:val="19"/>
        </w:rPr>
        <w:t>2. **Tindakan Disipliner Sepihak:**</w:t>
      </w:r>
    </w:p>
    <w:p>
      <w:pPr>
        <w:spacing w:before="0" w:after="80"/>
      </w:pPr>
      <w:r>
        <w:rPr>
          <w:rFonts w:ascii="Arial" w:hAnsi="Arial"/>
          <w:color w:val="475569"/>
          <w:sz w:val="19"/>
        </w:rPr>
        <w:t>Pekerja dituduh melakukan pelanggaran disiplin kerja/kinerja operasional. Manajemen secara serta-merta menerbitkan Surat Pemutusan Hubungan Kerja (PHK seketika) tanpa pernah menerbitkan Surat Peringatan I, Surat Peringatan II, maupun Surat Peringatan III secara bertahap kepada Pekerja.</w:t>
      </w:r>
    </w:p>
    <w:p>
      <w:pPr>
        <w:spacing w:before="0" w:after="80"/>
      </w:pPr>
      <w:r>
        <w:rPr>
          <w:rFonts w:ascii="Arial" w:hAnsi="Arial"/>
          <w:color w:val="475569"/>
          <w:sz w:val="19"/>
        </w:rPr>
        <w:t>3. **Dalil Pekerja (Penggugat):**</w:t>
      </w:r>
    </w:p>
    <w:p>
      <w:pPr>
        <w:spacing w:before="0" w:after="80"/>
      </w:pPr>
      <w:r>
        <w:rPr>
          <w:rFonts w:ascii="Arial" w:hAnsi="Arial"/>
          <w:color w:val="475569"/>
          <w:sz w:val="19"/>
        </w:rPr>
        <w:t>* PHK yang dilakukan perusahaan adalah sewenang-wenang (*arbitrary dismissal*), melanggar asas pembinaan, serta bertentangan dengan Pasal 161 UU No. 13 Tahun 2003.</w:t>
      </w:r>
    </w:p>
    <w:p>
      <w:pPr>
        <w:spacing w:before="0" w:after="80"/>
      </w:pPr>
      <w:r>
        <w:rPr>
          <w:rFonts w:ascii="Arial" w:hAnsi="Arial"/>
          <w:color w:val="475569"/>
          <w:sz w:val="19"/>
        </w:rPr>
        <w:t>* Pekerja tidak pernah diberikan hak untuk membela diri atau memperbaiki kinerja/kesalahannya melalui skema evaluasi dan teguran tertulis.</w:t>
      </w:r>
    </w:p>
    <w:p>
      <w:pPr>
        <w:spacing w:before="0" w:after="80"/>
      </w:pPr>
      <w:r>
        <w:rPr>
          <w:rFonts w:ascii="Arial" w:hAnsi="Arial"/>
          <w:color w:val="475569"/>
          <w:sz w:val="19"/>
        </w:rPr>
        <w:t>* Pekerja menuntut pembatalan PHK / dipekerjakan kembali, atau subsidair pembayaran kompensasi PHK (Uang Pesangon 2x ketentuan, UPMK, UPH, dan Upah Proses selama perkara berjalan).</w:t>
      </w:r>
    </w:p>
    <w:p>
      <w:pPr>
        <w:spacing w:before="0" w:after="80"/>
      </w:pPr>
      <w:r>
        <w:rPr>
          <w:rFonts w:ascii="Arial" w:hAnsi="Arial"/>
          <w:color w:val="475569"/>
          <w:sz w:val="19"/>
        </w:rPr>
        <w:t>4. **Dalil Pengusaha (Tergugat):**</w:t>
      </w:r>
    </w:p>
    <w:p>
      <w:pPr>
        <w:spacing w:before="0" w:after="80"/>
      </w:pPr>
      <w:r>
        <w:rPr>
          <w:rFonts w:ascii="Arial" w:hAnsi="Arial"/>
          <w:color w:val="475569"/>
          <w:sz w:val="19"/>
        </w:rPr>
        <w:t>* Pelanggaran yang dilakukan oleh Pekerja diklaim sebagai tindakan yang merugikan operasional perusahaan secara signifikan, sehingga tidak memerlukan surat peringatan bertahap.</w:t>
      </w:r>
    </w:p>
    <w:p>
      <w:pPr>
        <w:spacing w:before="0" w:after="80"/>
      </w:pPr>
      <w:r>
        <w:rPr>
          <w:rFonts w:ascii="Arial" w:hAnsi="Arial"/>
          <w:color w:val="475569"/>
          <w:sz w:val="19"/>
        </w:rPr>
        <w:t>* Pengusaha berpegang pada wewenang prerogatif manajemen dalam menegakkan efisiensi dan integritas kerja internal.</w:t>
      </w:r>
    </w:p>
    <w:p>
      <w:pPr>
        <w:spacing w:before="0" w:after="80"/>
      </w:pPr>
      <w:r>
        <w:rPr>
          <w:rFonts w:ascii="Arial" w:hAnsi="Arial"/>
          <w:color w:val="475569"/>
          <w:sz w:val="19"/>
        </w:rPr>
        <w:t>5. **Proses Mediasi &amp; Pengadilan Tingkat Pertama (PHI):**</w:t>
      </w:r>
    </w:p>
    <w:p>
      <w:pPr>
        <w:spacing w:before="0" w:after="80"/>
      </w:pPr>
      <w:r>
        <w:rPr>
          <w:rFonts w:ascii="Arial" w:hAnsi="Arial"/>
          <w:color w:val="475569"/>
          <w:sz w:val="19"/>
        </w:rPr>
        <w:t>* Mediasi Tripartit pada Disnaker setempat tidak membuahkan kesepakatan, menghasilkan Anjuran yang pada intinya meminta perusahaan membayar hak pesangon pekerja.</w:t>
      </w:r>
    </w:p>
    <w:p>
      <w:pPr>
        <w:spacing w:before="0" w:after="80"/>
      </w:pPr>
      <w:r>
        <w:rPr>
          <w:rFonts w:ascii="Arial" w:hAnsi="Arial"/>
          <w:color w:val="475569"/>
          <w:sz w:val="19"/>
        </w:rPr>
        <w:t>* Gugatan diajukan ke Pengadilan Hubungan Industrial (PHI). Majelis Hakim PHI mengabulkan gugatan pekerja sebagian dengan menyatakan PHK yang dilakukan cacat hukum karena melompati tahapan SP, dan menghukum Perusahaan membayar uang pesangon dan kompensasi.</w:t>
      </w:r>
    </w:p>
    <w:p>
      <w:pPr>
        <w:spacing w:before="0" w:after="80"/>
      </w:pPr>
      <w:r>
        <w:rPr>
          <w:rFonts w:ascii="Arial" w:hAnsi="Arial"/>
          <w:color w:val="475569"/>
          <w:sz w:val="19"/>
        </w:rPr>
        <w:t>* Pengusaha menolak putusan PHI dan mengajukan permohonan Kasasi ke Mahkamah Agung.</w:t>
      </w:r>
    </w:p>
    <w:p>
      <w:pPr>
        <w:spacing w:before="0" w:after="80"/>
      </w:pPr>
      <w:r>
        <w:rPr>
          <w:rFonts w:ascii="Arial" w:hAnsi="Arial"/>
          <w:color w:val="475569"/>
          <w:sz w:val="19"/>
        </w:rPr>
        <w:t>---</w:t>
      </w:r>
    </w:p>
    <w:p>
      <w:pPr>
        <w:spacing w:before="0" w:after="80"/>
      </w:pPr>
      <w:r>
        <w:rPr>
          <w:rFonts w:ascii="Arial" w:hAnsi="Arial"/>
          <w:color w:val="475569"/>
          <w:sz w:val="19"/>
        </w:rPr>
        <w:t>### 4. PERTIMBANGAN HUKUM MAJELIS HAKIM (LEGAL REASONING)</w:t>
      </w:r>
    </w:p>
    <w:p>
      <w:pPr>
        <w:spacing w:before="0" w:after="80"/>
      </w:pPr>
      <w:r>
        <w:rPr>
          <w:rFonts w:ascii="Arial" w:hAnsi="Arial"/>
          <w:color w:val="475569"/>
          <w:sz w:val="19"/>
        </w:rPr>
        <w:t>Dalam memeriksa permohonan kasasi, Majelis Hakim Agung memfokuskan telaah yuridis pada aspek formalitas dan materialitas tindakan PHK:</w:t>
      </w:r>
    </w:p>
    <w:p>
      <w:pPr>
        <w:spacing w:before="0" w:after="80"/>
      </w:pPr>
      <w:r>
        <w:rPr>
          <w:rFonts w:ascii="Arial" w:hAnsi="Arial"/>
          <w:color w:val="475569"/>
          <w:sz w:val="19"/>
        </w:rPr>
        <w:t>* **Penerapan Pasal 161 UU Ketenagakerjaan No. 13 Tahun 2003:**</w:t>
      </w:r>
    </w:p>
    <w:p>
      <w:pPr>
        <w:spacing w:before="0" w:after="80"/>
      </w:pPr>
      <w:r>
        <w:rPr>
          <w:rFonts w:ascii="Arial" w:hAnsi="Arial"/>
          <w:color w:val="475569"/>
          <w:sz w:val="19"/>
        </w:rPr>
        <w:t>Majelis Hakim mempertimbangkan bahwa Pasal 161 menentukan: jika pekerja melakukan pelanggaran ketentuan dalam perjanjian kerja, PP, atau PKB, pengusaha dapat melakukan PHK setelah kepada pekerja yang bersangkutan diberikan surat peringatan pertama, kedua, dan ketiga secara berturut-turut.</w:t>
      </w:r>
    </w:p>
    <w:p>
      <w:pPr>
        <w:spacing w:before="0" w:after="80"/>
      </w:pPr>
      <w:r>
        <w:rPr>
          <w:rFonts w:ascii="Arial" w:hAnsi="Arial"/>
          <w:color w:val="475569"/>
          <w:sz w:val="19"/>
        </w:rPr>
        <w:t>* **Pengecualian Pasal 161 ayat (2):**</w:t>
      </w:r>
    </w:p>
    <w:p>
      <w:pPr>
        <w:spacing w:before="0" w:after="80"/>
      </w:pPr>
      <w:r>
        <w:rPr>
          <w:rFonts w:ascii="Arial" w:hAnsi="Arial"/>
          <w:color w:val="475569"/>
          <w:sz w:val="19"/>
        </w:rPr>
        <w:t>Pemberian SP secara tidak bertahap (langsung SP III atau langsung PHK) hanya sah apabila:</w:t>
      </w:r>
    </w:p>
    <w:p>
      <w:pPr>
        <w:spacing w:before="0" w:after="80"/>
      </w:pPr>
      <w:r>
        <w:rPr>
          <w:rFonts w:ascii="Arial" w:hAnsi="Arial"/>
          <w:color w:val="475569"/>
          <w:sz w:val="19"/>
        </w:rPr>
        <w:t>1. Telah diatur secara spesifik dan tegas jenis pelanggaran berat/khusus dalam PP atau PKB; dan</w:t>
      </w:r>
    </w:p>
    <w:p>
      <w:pPr>
        <w:spacing w:before="0" w:after="80"/>
      </w:pPr>
      <w:r>
        <w:rPr>
          <w:rFonts w:ascii="Arial" w:hAnsi="Arial"/>
          <w:color w:val="475569"/>
          <w:sz w:val="19"/>
        </w:rPr>
        <w:t>2. Perusahaan dapat membuktikan secara mutlak di persidangan bahwa tindakan pekerja masuk ke dalam klasifikasi pelanggaran khusus tersebut.</w:t>
      </w:r>
    </w:p>
    <w:p>
      <w:pPr>
        <w:spacing w:before="0" w:after="80"/>
      </w:pPr>
      <w:r>
        <w:rPr>
          <w:rFonts w:ascii="Arial" w:hAnsi="Arial"/>
          <w:color w:val="475569"/>
          <w:sz w:val="19"/>
        </w:rPr>
        <w:t>* **Penilaian Alat Bukti di Persidangan:**</w:t>
      </w:r>
    </w:p>
    <w:p>
      <w:pPr>
        <w:spacing w:before="0" w:after="80"/>
      </w:pPr>
      <w:r>
        <w:rPr>
          <w:rFonts w:ascii="Arial" w:hAnsi="Arial"/>
          <w:color w:val="475569"/>
          <w:sz w:val="19"/>
        </w:rPr>
        <w:t>* Pemohon Kasasi (Pengusaha) **gagal membuktikan** bahwa perbuatan Termohon Kasasi (Pekerja) tergolong dalam klausul pelanggaran mendesak/berat yang disepakati dalam aturan internal untuk dapat di-PHK langsung tanpa SP.</w:t>
      </w:r>
    </w:p>
    <w:p>
      <w:pPr>
        <w:spacing w:before="0" w:after="80"/>
      </w:pPr>
      <w:r>
        <w:rPr>
          <w:rFonts w:ascii="Arial" w:hAnsi="Arial"/>
          <w:color w:val="475569"/>
          <w:sz w:val="19"/>
        </w:rPr>
        <w:t>* Fakta persidangan menunjukkan pelanggaran yang dilakukan masih dalam derajat pelanggaran biasa/operasional yang mewajibkan perusahaan menggunakan jalur pembinaan melalui SP I, II, dan III yang masing-masing berlaku 6 (enam) bulan.</w:t>
      </w:r>
    </w:p>
    <w:p>
      <w:pPr>
        <w:spacing w:before="0" w:after="80"/>
      </w:pPr>
      <w:r>
        <w:rPr>
          <w:rFonts w:ascii="Arial" w:hAnsi="Arial"/>
          <w:color w:val="475569"/>
          <w:sz w:val="19"/>
        </w:rPr>
        <w:t>* **Konsekuensi Yuridis:**</w:t>
      </w:r>
    </w:p>
    <w:p>
      <w:pPr>
        <w:spacing w:before="0" w:after="80"/>
      </w:pPr>
      <w:r>
        <w:rPr>
          <w:rFonts w:ascii="Arial" w:hAnsi="Arial"/>
          <w:color w:val="475569"/>
          <w:sz w:val="19"/>
        </w:rPr>
        <w:t>Karena pengusaha telah melanggar *due process of law* ketenagakerjaan, alasan PHK seketika tidak dapat dibenarkan. Namun, menimbang hubungan kerja antara kedua belah pihak sudah tidak harmonis (*broken-heart relationship*), pengaktifan kembali hubungan kerja dinilai tidak efektif, sehingga PHK dikukuhkan demi kepastian hukum dengan konsekuensi pengusaha wajib membayar kompensasi penuh.</w:t>
      </w:r>
    </w:p>
    <w:p>
      <w:pPr>
        <w:spacing w:before="0" w:after="80"/>
      </w:pPr>
      <w:r>
        <w:rPr>
          <w:rFonts w:ascii="Arial" w:hAnsi="Arial"/>
          <w:color w:val="475569"/>
          <w:sz w:val="19"/>
        </w:rPr>
        <w:t>* **Koreksi Putusan / Penolakan Kasasi:**</w:t>
      </w:r>
    </w:p>
    <w:p>
      <w:pPr>
        <w:spacing w:before="0" w:after="80"/>
      </w:pPr>
      <w:r>
        <w:rPr>
          <w:rFonts w:ascii="Arial" w:hAnsi="Arial"/>
          <w:color w:val="475569"/>
          <w:sz w:val="19"/>
        </w:rPr>
        <w:t>Mahkamah Agung menilai *Judex Facti* (Pengadilan Hubungan Industrial) tidak salah menerapkan hukum. Pertimbangan PHI telah tepat dan benar dalam menerapkan prinsip perlindungan upah dan kompensasi PHK.</w:t>
      </w:r>
    </w:p>
    <w:p>
      <w:pPr>
        <w:spacing w:before="0" w:after="80"/>
      </w:pPr>
      <w:r>
        <w:rPr>
          <w:rFonts w:ascii="Arial" w:hAnsi="Arial"/>
          <w:color w:val="475569"/>
          <w:sz w:val="19"/>
        </w:rPr>
        <w:t>---</w:t>
      </w:r>
    </w:p>
    <w:p>
      <w:pPr>
        <w:spacing w:before="0" w:after="80"/>
      </w:pPr>
      <w:r>
        <w:rPr>
          <w:rFonts w:ascii="Arial" w:hAnsi="Arial"/>
          <w:color w:val="475569"/>
          <w:sz w:val="19"/>
        </w:rPr>
        <w:t>### 5. AMAR PUTUSAN (DIKTUM)</w:t>
      </w:r>
    </w:p>
    <w:p>
      <w:pPr>
        <w:spacing w:before="0" w:after="80"/>
      </w:pPr>
      <w:r>
        <w:rPr>
          <w:rFonts w:ascii="Arial" w:hAnsi="Arial"/>
          <w:color w:val="475569"/>
          <w:sz w:val="19"/>
        </w:rPr>
        <w:t>Dalam amar putusannya, Majelis Hakim Agung memutuskan:</w:t>
      </w:r>
    </w:p>
    <w:p>
      <w:pPr>
        <w:spacing w:before="0" w:after="80"/>
      </w:pPr>
      <w:r>
        <w:rPr>
          <w:rFonts w:ascii="Arial" w:hAnsi="Arial"/>
          <w:color w:val="475569"/>
          <w:sz w:val="19"/>
        </w:rPr>
        <w:t>1. **MENOLAK** permohonan kasasi dari Pemohon Kasasi (Pengusaha/Perusahaan);</w:t>
      </w:r>
    </w:p>
    <w:p>
      <w:pPr>
        <w:spacing w:before="0" w:after="80"/>
      </w:pPr>
      <w:r>
        <w:rPr>
          <w:rFonts w:ascii="Arial" w:hAnsi="Arial"/>
          <w:color w:val="475569"/>
          <w:sz w:val="19"/>
        </w:rPr>
        <w:t>2. **MENGUATKAN** Putusan Pengadilan Hubungan Industrial pada Pengadilan Negeri setempat;</w:t>
      </w:r>
    </w:p>
    <w:p>
      <w:pPr>
        <w:spacing w:before="0" w:after="80"/>
      </w:pPr>
      <w:r>
        <w:rPr>
          <w:rFonts w:ascii="Arial" w:hAnsi="Arial"/>
          <w:color w:val="475569"/>
          <w:sz w:val="19"/>
        </w:rPr>
        <w:t>3. **MENGHUKUM** Pemohon Kasasi untuk membayar hak-hak Termohon Kasasi akibat pemutusan hubungan kerja yang meliputi:</w:t>
      </w:r>
    </w:p>
    <w:p>
      <w:pPr>
        <w:spacing w:before="0" w:after="80"/>
      </w:pPr>
      <w:r>
        <w:rPr>
          <w:rFonts w:ascii="Arial" w:hAnsi="Arial"/>
          <w:color w:val="475569"/>
          <w:sz w:val="19"/>
        </w:rPr>
        <w:t>* Uang Pesangon (UP);</w:t>
      </w:r>
    </w:p>
    <w:p>
      <w:pPr>
        <w:spacing w:before="0" w:after="80"/>
      </w:pPr>
      <w:r>
        <w:rPr>
          <w:rFonts w:ascii="Arial" w:hAnsi="Arial"/>
          <w:color w:val="475569"/>
          <w:sz w:val="19"/>
        </w:rPr>
        <w:t>* Uang Penghargaan Masa Kerja (UPMK);</w:t>
      </w:r>
    </w:p>
    <w:p>
      <w:pPr>
        <w:spacing w:before="0" w:after="80"/>
      </w:pPr>
      <w:r>
        <w:rPr>
          <w:rFonts w:ascii="Arial" w:hAnsi="Arial"/>
          <w:color w:val="475569"/>
          <w:sz w:val="19"/>
        </w:rPr>
        <w:t>* Uang Penggantian Hak (UPH);</w:t>
      </w:r>
    </w:p>
    <w:p>
      <w:pPr>
        <w:spacing w:before="0" w:after="80"/>
      </w:pPr>
      <w:r>
        <w:rPr>
          <w:rFonts w:ascii="Arial" w:hAnsi="Arial"/>
          <w:color w:val="475569"/>
          <w:sz w:val="19"/>
        </w:rPr>
        <w:t>* Serta hak-hak finansial lain (upah proses) sesuai batasan regulasi yang sah;</w:t>
      </w:r>
    </w:p>
    <w:p>
      <w:pPr>
        <w:spacing w:before="0" w:after="80"/>
      </w:pPr>
      <w:r>
        <w:rPr>
          <w:rFonts w:ascii="Arial" w:hAnsi="Arial"/>
          <w:color w:val="475569"/>
          <w:sz w:val="19"/>
        </w:rPr>
        <w:t>4. **MEMBEBANKAN** biaya perkara pada tingkat kasasi kepada Negara (atau pihak yang kalah sesuai ketentuan perkara PHI).</w:t>
      </w:r>
    </w:p>
    <w:p>
      <w:pPr>
        <w:spacing w:before="0" w:after="80"/>
      </w:pPr>
      <w:r>
        <w:rPr>
          <w:rFonts w:ascii="Arial" w:hAnsi="Arial"/>
          <w:color w:val="475569"/>
          <w:sz w:val="19"/>
        </w:rPr>
        <w:t>---</w:t>
      </w:r>
    </w:p>
    <w:p>
      <w:pPr>
        <w:spacing w:before="0" w:after="80"/>
      </w:pPr>
      <w:r>
        <w:rPr>
          <w:rFonts w:ascii="Arial" w:hAnsi="Arial"/>
          <w:color w:val="475569"/>
          <w:sz w:val="19"/>
        </w:rPr>
        <w:t>### 6. IMPLIKASI HUKUM &amp; PENERAPAN PRAKTIS</w:t>
      </w:r>
    </w:p>
    <w:p>
      <w:pPr>
        <w:spacing w:before="0" w:after="80"/>
      </w:pPr>
      <w:r>
        <w:rPr>
          <w:rFonts w:ascii="Arial" w:hAnsi="Arial"/>
          <w:color w:val="475569"/>
          <w:sz w:val="19"/>
        </w:rPr>
        <w:t>Putusan ini memberikan pedoman imperatif bagi praktisi hukum, advokat, dan manajemen SDM/HRD:</w:t>
      </w:r>
    </w:p>
    <w:p>
      <w:pPr>
        <w:spacing w:before="0" w:after="80"/>
      </w:pPr>
      <w:r>
        <w:rPr>
          <w:rFonts w:ascii="Arial" w:hAnsi="Arial"/>
          <w:color w:val="475569"/>
          <w:sz w:val="19"/>
        </w:rPr>
        <w:t>1. **Kepatuhan Prosedur Disipliner (*Procedural Compliance*):**</w:t>
      </w:r>
    </w:p>
    <w:p>
      <w:pPr>
        <w:spacing w:before="0" w:after="80"/>
      </w:pPr>
      <w:r>
        <w:rPr>
          <w:rFonts w:ascii="Arial" w:hAnsi="Arial"/>
          <w:color w:val="475569"/>
          <w:sz w:val="19"/>
        </w:rPr>
        <w:t>Perusahaan tidak boleh gegabah menjatuhkan PHK secara mendadak. Pelanggaran kinerja atau tata tertib wajib melalui mekanisme SP I, II, dan III secara berturut-turut, di mana masing-masing SP memiliki masa kedaluwarsa 6 bulan (kecuali diatur lain secara lebih menguntungkan pekerja).</w:t>
      </w:r>
    </w:p>
    <w:p>
      <w:pPr>
        <w:spacing w:before="0" w:after="80"/>
      </w:pPr>
      <w:r>
        <w:rPr>
          <w:rFonts w:ascii="Arial" w:hAnsi="Arial"/>
          <w:color w:val="475569"/>
          <w:sz w:val="19"/>
        </w:rPr>
        <w:t>2. **Klausul Presisi dalam PP/PKB (*Drafting Contract Strategy*):**</w:t>
      </w:r>
    </w:p>
    <w:p>
      <w:pPr>
        <w:spacing w:before="0" w:after="80"/>
      </w:pPr>
      <w:r>
        <w:rPr>
          <w:rFonts w:ascii="Arial" w:hAnsi="Arial"/>
          <w:color w:val="475569"/>
          <w:sz w:val="19"/>
        </w:rPr>
        <w:t>Jika perusahaan ingin memiliki wewenang untuk menjatuhkan SP III langsung atau PHK langsung tanpa SP, perbuatan-perbuatan tersebut **wajib dicantumkan secara limitatif, jelas, dan tidak multitafsir** dalam Peraturan Perusahaan (PP) atau Perjanjian Kerja Bersama (PKB). Pencantuman klausul sapu jagat (*catch-all clause*) seperti *"pelanggaran lain yang merugikan perusahaan"* umumnya akan ditolak oleh Hakim PHI/MA sebagai dasar PHK seketika.</w:t>
      </w:r>
    </w:p>
    <w:p>
      <w:pPr>
        <w:spacing w:before="0" w:after="80"/>
      </w:pPr>
      <w:r>
        <w:rPr>
          <w:rFonts w:ascii="Arial" w:hAnsi="Arial"/>
          <w:color w:val="475569"/>
          <w:sz w:val="19"/>
        </w:rPr>
        <w:t>3. **Penghindaran Beban Finansial Tambahan:**</w:t>
      </w:r>
    </w:p>
    <w:p>
      <w:pPr>
        <w:spacing w:before="0" w:after="80"/>
      </w:pPr>
      <w:r>
        <w:rPr>
          <w:rFonts w:ascii="Arial" w:hAnsi="Arial"/>
          <w:color w:val="475569"/>
          <w:sz w:val="19"/>
        </w:rPr>
        <w:t>Tindakan PHK seketika tanpa SP yang cacat hukum justru mengekspos perusahaan pada risiko pembayaran pesangon penuh ditambah upah selama proses perselisihan (*upah proses*), yang nilainya jauh lebih membebani dibanding penyelesaian bipartit yang terukur.</w:t>
      </w:r>
    </w:p>
    <w:p>
      <w:pPr>
        <w:spacing w:before="0" w:after="80"/>
      </w:pPr>
      <w:r>
        <w:rPr>
          <w:rFonts w:ascii="Arial" w:hAnsi="Arial"/>
          <w:color w:val="475569"/>
          <w:sz w:val="19"/>
        </w:rPr>
        <w:t>4. **Strategi Pembelaan bagi Buruh/Pekerja:**</w:t>
      </w:r>
    </w:p>
    <w:p>
      <w:pPr>
        <w:spacing w:before="0" w:after="80"/>
      </w:pPr>
      <w:r>
        <w:rPr>
          <w:rFonts w:ascii="Arial" w:hAnsi="Arial"/>
          <w:color w:val="475569"/>
          <w:sz w:val="19"/>
        </w:rPr>
        <w:t>Bagi serikat pekerja atau advokat yang mewakili buruh, ketiadaan bukti tanda terima SP I, II, dan III secara sah merupakan dalil utama (*core argument*) untuk melumpuhkan dalil pelanggaran pengusaha di hadapan Majelis Hakim PHI.</w:t>
      </w:r>
    </w:p>
    <w:p>
      <w:pPr>
        <w:spacing w:before="0" w:after="80"/>
      </w:pPr>
      <w:r>
        <w:rPr>
          <w:rFonts w:ascii="Arial" w:hAnsi="Arial"/>
          <w:color w:val="475569"/>
          <w:sz w:val="19"/>
        </w:rPr>
        <w:t>---</w:t>
      </w:r>
    </w:p>
    <w:p>
      <w:pPr>
        <w:spacing w:before="0" w:after="80"/>
      </w:pPr>
      <w:r>
        <w:rPr>
          <w:rFonts w:ascii="Arial" w:hAnsi="Arial"/>
          <w:color w:val="475569"/>
          <w:sz w:val="19"/>
        </w:rPr>
        <w:t>### 7. RUJUKAN PASAL &amp; PERATURAN PERUNDANG-UNDANGAN TERKAIT</w:t>
      </w:r>
    </w:p>
    <w:p>
      <w:pPr>
        <w:spacing w:before="0" w:after="80"/>
      </w:pPr>
      <w:r>
        <w:rPr>
          <w:rFonts w:ascii="Arial" w:hAnsi="Arial"/>
          <w:color w:val="475569"/>
          <w:sz w:val="19"/>
        </w:rPr>
        <w:t>* **Pasal 161 ayat (1), (2), dan (3) Undang-Undang No. 13 Tahun 2003 tentang Ketenagakerjaan** *(prinsip pemberian Surat Peringatan I, II, III bertahap dan batas kedaluwarsa 6 bulan).*</w:t>
      </w:r>
    </w:p>
    <w:p>
      <w:pPr>
        <w:spacing w:before="0" w:after="80"/>
      </w:pPr>
      <w:r>
        <w:rPr>
          <w:rFonts w:ascii="Arial" w:hAnsi="Arial"/>
          <w:color w:val="475569"/>
          <w:sz w:val="19"/>
        </w:rPr>
        <w:t>* **Putusan Mahkamah Konstitusi No. 012/PUU-I/2003** *(Membatalkan Pasal 158 UU 13/2003 tentang PHK karena kesalahan berat tanpa putusan pidana yang berkekuatan hukum tetap, menegaskan kembali pentingnya due process of law).*</w:t>
      </w:r>
    </w:p>
    <w:p>
      <w:pPr>
        <w:spacing w:before="0" w:after="80"/>
      </w:pPr>
      <w:r>
        <w:rPr>
          <w:rFonts w:ascii="Arial" w:hAnsi="Arial"/>
          <w:color w:val="475569"/>
          <w:sz w:val="19"/>
        </w:rPr>
        <w:t>* **Undang-Undang No. 2 Tahun 2004 tentang Penyelesaian Perselisihan Hubungan Industrial (PPHI)** *(Mekanisme penyelesaian sengketa PHI dari Bipartit, Tripartit, PHI, hingga Kasasi MA).*</w:t>
      </w:r>
    </w:p>
    <w:p>
      <w:pPr>
        <w:spacing w:before="0" w:after="80"/>
      </w:pPr>
      <w:r>
        <w:rPr>
          <w:rFonts w:ascii="Arial" w:hAnsi="Arial"/>
          <w:color w:val="475569"/>
          <w:sz w:val="19"/>
        </w:rPr>
        <w:t>* **Pasal 1320 dan Pasal 1338 Kitab Undang-Undang Hukum Perdata (KUHPerdata)** *(Asas keabsahan perjanjian dan pacta sunt servanda terkait kedudukan PP/PKB sebagai undang-undang bagi para pihak).*</w:t>
      </w:r>
    </w:p>
    <w:p>
      <w:pPr>
        <w:spacing w:before="0" w:after="80"/>
      </w:pPr>
      <w:r>
        <w:rPr>
          <w:rFonts w:ascii="Arial" w:hAnsi="Arial"/>
          <w:color w:val="475569"/>
          <w:sz w:val="19"/>
        </w:rPr>
        <w:t>* **Surat Edaran Mahkamah Agung (SEMA) No. 3 Tahun 2015 dan SEMA No. 4 Tahun 2016 (Rumusan Kamar Perdata Khusus/PHI)** *(Mengenai batasan pembayaran hak upah proses dan keabsahan PHK).*</w:t>
      </w:r>
    </w:p>
    <w:p>
      <w:pPr>
        <w:spacing w:before="320" w:after="80"/>
      </w:pPr>
      <w:r>
        <w:rPr>
          <w:rFonts w:ascii="Arial" w:hAnsi="Arial"/>
          <w:i/>
          <w:color w:val="64748B"/>
          <w:sz w:val="17"/>
        </w:rPr>
        <w:t>Official Source: Direktori Putusan Mahkamah Agung RI (https://putusan3.mahkamahagung.go.id/direktori/putusan/5beea18a4a29a4e320fef7ce105d1fb1.html)</w:t>
      </w:r>
    </w:p>
    <w:p>
      <w:pPr>
        <w:spacing w:before="80" w:after="0"/>
      </w:pPr>
      <w:r>
        <w:rPr>
          <w:rFonts w:ascii="Arial" w:hAnsi="Arial"/>
          <w:i/>
          <w:color w:val="94A3B8"/>
          <w:sz w:val="16"/>
        </w:rPr>
        <w:t>Disclaimer: Provided for informational and research purposes by hukum.live. Not legal advice.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