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Mahkamah Agung No. 603 K/Pdt.Sus-PHI/2017</w:t>
      </w:r>
    </w:p>
    <w:p>
      <w:pPr>
        <w:spacing w:before="0" w:after="360"/>
        <w:jc w:val="center"/>
      </w:pPr>
      <w:r>
        <w:rPr>
          <w:rFonts w:ascii="Arial" w:hAnsi="Arial"/>
          <w:color w:val="64748B"/>
          <w:sz w:val="17"/>
        </w:rPr>
        <w:t>COURT: SUPREME COURT (MA) | TYPE: INDUSTRIAL RELATIONS | DATE: 30 August 2017</w:t>
      </w:r>
    </w:p>
    <w:p>
      <w:pPr>
        <w:spacing w:before="120" w:after="80"/>
      </w:pPr>
      <w:r>
        <w:rPr>
          <w:rFonts w:ascii="Arial" w:hAnsi="Arial"/>
          <w:b/>
          <w:color w:val="0F172A"/>
          <w:sz w:val="24"/>
        </w:rPr>
        <w:t>Invalidity of Summary Dismissal Without Progressive Sanctions (Warning Letters) and Due Process</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PHK yang dijatuhkan secara serta-merta atau langsung tanpa melalui pemberian surat peringatan bertahap (SP I, SP II, SP III) sebagaimana ditentukan dalam Perjanjian Kerja Bersama (PKB)/Peraturan Perusahaan dan Pasal 161 UU Ketenagakerjaan adalah tidak sah dan batal demi hukum, mewajibkan pengusaha membayar hak-hak PHK penuh berupa uang pesangon, penghargaan masa kerja, dan penggantian hak.</w:t>
      </w:r>
    </w:p>
    <w:p>
      <w:pPr>
        <w:spacing w:before="0" w:after="80"/>
      </w:pPr>
      <w:r>
        <w:rPr>
          <w:rFonts w:ascii="Arial" w:hAnsi="Arial"/>
          <w:color w:val="334155"/>
          <w:sz w:val="20"/>
        </w:rPr>
        <w:t>Pekerja di-PHK secara tiba-tiba tanpa pemberitahuan dan tanpa melalui tahapan pemberian surat peringatan atas tuduhan pelanggaran disiplin kerja. Mahkamah Agung menegaskan bahwa tindakan terminasi seketika tersebut cacat prosedur formal dan substansial. Majelis membatalkan tindakan pemutusan sepihak dan menetapkan kompensasi hak pesangon sesuai ketentuan yang berlaku.</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dan uraian hukum komprehensif atas Putusan Mahkamah Agung Nomor 603 K/Pdt.Sus-PHI/2017:</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Mahkamah Agung RI No. 603 K/Pdt.Sus-PHI/2017</w:t>
      </w:r>
    </w:p>
    <w:p>
      <w:pPr>
        <w:spacing w:before="0" w:after="80"/>
      </w:pPr>
      <w:r>
        <w:rPr>
          <w:rFonts w:ascii="Arial" w:hAnsi="Arial"/>
          <w:color w:val="475569"/>
          <w:sz w:val="19"/>
        </w:rPr>
        <w:t>*   **Lembaga Peradilan:** Mahkamah Agung Republik Indonesia (Kamar Perdata Khusus / Perselisihan Hubungan Industrial)</w:t>
      </w:r>
    </w:p>
    <w:p>
      <w:pPr>
        <w:spacing w:before="0" w:after="80"/>
      </w:pPr>
      <w:r>
        <w:rPr>
          <w:rFonts w:ascii="Arial" w:hAnsi="Arial"/>
          <w:color w:val="475569"/>
          <w:sz w:val="19"/>
        </w:rPr>
        <w:t>*   **Tanggal Putusan:** 30 Agustus 2017</w:t>
      </w:r>
    </w:p>
    <w:p>
      <w:pPr>
        <w:spacing w:before="0" w:after="80"/>
      </w:pPr>
      <w:r>
        <w:rPr>
          <w:rFonts w:ascii="Arial" w:hAnsi="Arial"/>
          <w:color w:val="475569"/>
          <w:sz w:val="19"/>
        </w:rPr>
        <w:t>*   **Klasifikasi Perkara:** Perselisihan Hubungan Industrial (Perselisihan Pemutusan Hubungan Kerja / PHK)</w:t>
      </w:r>
    </w:p>
    <w:p>
      <w:pPr>
        <w:spacing w:before="0" w:after="80"/>
      </w:pPr>
      <w:r>
        <w:rPr>
          <w:rFonts w:ascii="Arial" w:hAnsi="Arial"/>
          <w:color w:val="475569"/>
          <w:sz w:val="19"/>
        </w:rPr>
        <w:t>*   **Para Pihak:**</w:t>
      </w:r>
    </w:p>
    <w:p>
      <w:pPr>
        <w:spacing w:before="0" w:after="80"/>
      </w:pPr>
      <w:r>
        <w:rPr>
          <w:rFonts w:ascii="Arial" w:hAnsi="Arial"/>
          <w:color w:val="475569"/>
          <w:sz w:val="19"/>
        </w:rPr>
        <w:t>*   **Pemohon Kasasi (dahulu Tergugat):** Pihak Pengusaha / Perusahaan pemberi kerja.</w:t>
      </w:r>
    </w:p>
    <w:p>
      <w:pPr>
        <w:spacing w:before="0" w:after="80"/>
      </w:pPr>
      <w:r>
        <w:rPr>
          <w:rFonts w:ascii="Arial" w:hAnsi="Arial"/>
          <w:color w:val="475569"/>
          <w:sz w:val="19"/>
        </w:rPr>
        <w:t>*   **Termohon Kasasi (dahulu Penggugat):** Pekerja / Buruh.</w:t>
      </w:r>
    </w:p>
    <w:p>
      <w:pPr>
        <w:spacing w:before="0" w:after="80"/>
      </w:pPr>
      <w:r>
        <w:rPr>
          <w:rFonts w:ascii="Arial" w:hAnsi="Arial"/>
          <w:color w:val="475569"/>
          <w:sz w:val="19"/>
        </w:rPr>
        <w:t>*   **Majelis Hakim Kasasi:** Majelis Hakim Agung Kamar Perdata Khusus PHI Mahkamah Agung RI.</w:t>
      </w:r>
    </w:p>
    <w:p>
      <w:pPr>
        <w:spacing w:before="0" w:after="80"/>
      </w:pPr>
      <w:r>
        <w:rPr>
          <w:rFonts w:ascii="Arial" w:hAnsi="Arial"/>
          <w:color w:val="475569"/>
          <w:sz w:val="19"/>
        </w:rPr>
        <w:t>*   **Sumber Resmi:** Direktori Putusan Mahkamah Agung RI *(Register Perkara Kasasi PHI No. 603 K/Pdt.Sus-PHI/2017)*.</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1.  **Doktrin Sanksi Bertingkat (*Progressive Discipline Doctrine*):**</w:t>
      </w:r>
    </w:p>
    <w:p>
      <w:pPr>
        <w:spacing w:before="0" w:after="80"/>
      </w:pPr>
      <w:r>
        <w:rPr>
          <w:rFonts w:ascii="Arial" w:hAnsi="Arial"/>
          <w:color w:val="475569"/>
          <w:sz w:val="19"/>
        </w:rPr>
        <w:t>Tindakan pemutusan hubungan kerja (PHK) yang dilakukan oleh pengusaha secara sepihak dan serta-merta (*summary dismissal*) atas dalil pelanggaran kerja/kelalaian tanpa didahului oleh pemberian Surat Peringatan (SP) pertama, kedua, dan ketiga secara akumulatif dan proporsional sebagaimana diatur dalam Pasal 161 Undang-Undang No. 13 Tahun 2003 tentang Ketenagakerjaan jo. Peraturan Perusahaan (PP) / Perjanjian Kerja Bersama (PKB) merupakan **tindakan melawan hukum, cacat secara formil-prosedural, dan batal demi hukum**.</w:t>
      </w:r>
    </w:p>
    <w:p>
      <w:pPr>
        <w:spacing w:before="0" w:after="80"/>
      </w:pPr>
      <w:r>
        <w:rPr>
          <w:rFonts w:ascii="Arial" w:hAnsi="Arial"/>
          <w:color w:val="475569"/>
          <w:sz w:val="19"/>
        </w:rPr>
        <w:t>2.  **Ketiadaan Alasan PHK Seketika Tanpa Putusan Pengadilan Pidana:**</w:t>
      </w:r>
    </w:p>
    <w:p>
      <w:pPr>
        <w:spacing w:before="0" w:after="80"/>
      </w:pPr>
      <w:r>
        <w:rPr>
          <w:rFonts w:ascii="Arial" w:hAnsi="Arial"/>
          <w:color w:val="475569"/>
          <w:sz w:val="19"/>
        </w:rPr>
        <w:t>Pasca-Putusan Mahkamah Konstitusi No. 012/PUU-I/2003 yang membatalkan Pasal 158 UU No. 13/2003, pengusaha dilarang menuduh pekerja melakukan kesalahan berat dan menjadikannya dasar PHK seketika tanpa adanya pengakuan pekerja di bawah sumpah atau putusan pidana yang telah berkekuatan hukum tetap (*inkracht van gewijsde*). Pelanggaran terhadap kepatuhan SOP atau etika kerja harus diselesaikan melalui tahapan sanksi peringatan berjenjang, bukan terminasi mendadak.</w:t>
      </w:r>
    </w:p>
    <w:p>
      <w:pPr>
        <w:spacing w:before="0" w:after="80"/>
      </w:pPr>
      <w:r>
        <w:rPr>
          <w:rFonts w:ascii="Arial" w:hAnsi="Arial"/>
          <w:color w:val="475569"/>
          <w:sz w:val="19"/>
        </w:rPr>
        <w:t>3.  **Asas *Due Process of Law* dan *Audi Alteram Partem*:**</w:t>
      </w:r>
    </w:p>
    <w:p>
      <w:pPr>
        <w:spacing w:before="0" w:after="80"/>
      </w:pPr>
      <w:r>
        <w:rPr>
          <w:rFonts w:ascii="Arial" w:hAnsi="Arial"/>
          <w:color w:val="475569"/>
          <w:sz w:val="19"/>
        </w:rPr>
        <w:t>Setiap proses pendisiplinan ketenagakerjaan wajib memberikan hak pembelaan diri bagi pekerja (*due process*). Ketiadaan panggilan formal, berita acara pemeriksaan (BAP), dan pemberian kesempatan klarifikasi menjadikan keputusan PHK kehilangan legitimasi hukum.</w:t>
      </w:r>
    </w:p>
    <w:p>
      <w:pPr>
        <w:spacing w:before="0" w:after="80"/>
      </w:pPr>
      <w:r>
        <w:rPr>
          <w:rFonts w:ascii="Arial" w:hAnsi="Arial"/>
          <w:color w:val="475569"/>
          <w:sz w:val="19"/>
        </w:rPr>
        <w:t>4.  **Akibat Hukum Pelanggaran Prosedur:**</w:t>
      </w:r>
    </w:p>
    <w:p>
      <w:pPr>
        <w:spacing w:before="0" w:after="80"/>
      </w:pPr>
      <w:r>
        <w:rPr>
          <w:rFonts w:ascii="Arial" w:hAnsi="Arial"/>
          <w:color w:val="475569"/>
          <w:sz w:val="19"/>
        </w:rPr>
        <w:t>Ketidakabsahan prosedur PHK tidak serta-merta memulihkan hubungan kerja apabila hubungan industrial antara kedua belah pihak telah mengalami keretakan hubungan batin (*disharmonisasi* permanen). Sebagai gantinya, pengadilan menetapkan pemutusan hubungan kerja demi hukum terhitung sejak putusan berkekuatan hukum tetap, dengan konsekuensi **pengusaha diwajibkan membayar kompensasi PHK penuh (uang pesangon, penghargaan masa kerja, dan penggantian hak) serta upah selama proses perselisihan (*procesloon*)**.</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Kerja Dasar:**</w:t>
      </w:r>
    </w:p>
    <w:p>
      <w:pPr>
        <w:spacing w:before="0" w:after="80"/>
      </w:pPr>
      <w:r>
        <w:rPr>
          <w:rFonts w:ascii="Arial" w:hAnsi="Arial"/>
          <w:color w:val="475569"/>
          <w:sz w:val="19"/>
        </w:rPr>
        <w:t>*   Penggugat (Pekerja) terikat hubungan kerja dengan Tergugat (Perusahaan) dengan status Perjanjian Kerja Waktu Tidak Tertentu (PKWTT/Karyawan Tetap) dengan masa kerja yang telah berjalan beberapa tahun dan menerima upah bulanan secara reguler.</w:t>
      </w:r>
    </w:p>
    <w:p>
      <w:pPr>
        <w:spacing w:before="0" w:after="80"/>
      </w:pPr>
      <w:r>
        <w:rPr>
          <w:rFonts w:ascii="Arial" w:hAnsi="Arial"/>
          <w:color w:val="475569"/>
          <w:sz w:val="19"/>
        </w:rPr>
        <w:t>2.  **Pemicu Perselisihan (Dispute Catalyst):**</w:t>
      </w:r>
    </w:p>
    <w:p>
      <w:pPr>
        <w:spacing w:before="0" w:after="80"/>
      </w:pPr>
      <w:r>
        <w:rPr>
          <w:rFonts w:ascii="Arial" w:hAnsi="Arial"/>
          <w:color w:val="475569"/>
          <w:sz w:val="19"/>
        </w:rPr>
        <w:t>*   Tergugat menuduh Penggugat melakukan pelanggaran kerja/tindakan indisipliner/kelalaian dalam pelaksanaan operasional pekerjaan.</w:t>
      </w:r>
    </w:p>
    <w:p>
      <w:pPr>
        <w:spacing w:before="0" w:after="80"/>
      </w:pPr>
      <w:r>
        <w:rPr>
          <w:rFonts w:ascii="Arial" w:hAnsi="Arial"/>
          <w:color w:val="475569"/>
          <w:sz w:val="19"/>
        </w:rPr>
        <w:t>*   Berdasarkan tuduhan tersebut, manajemen Tergugat secara langsung menerbitkan Surat Keputusan Pemutusan Hubungan Kerja (PHK) seketika tanpa melalui tahapan pembinaan atau penerbitan Surat Peringatan Pertama (SP I), Surat Peringatan Kedua (SP II), maupun Surat Peringatan Ketiga (SP III).</w:t>
      </w:r>
    </w:p>
    <w:p>
      <w:pPr>
        <w:spacing w:before="0" w:after="80"/>
      </w:pPr>
      <w:r>
        <w:rPr>
          <w:rFonts w:ascii="Arial" w:hAnsi="Arial"/>
          <w:color w:val="475569"/>
          <w:sz w:val="19"/>
        </w:rPr>
        <w:t>3.  **Ketiadaan *Due Process*:**</w:t>
      </w:r>
    </w:p>
    <w:p>
      <w:pPr>
        <w:spacing w:before="0" w:after="80"/>
      </w:pPr>
      <w:r>
        <w:rPr>
          <w:rFonts w:ascii="Arial" w:hAnsi="Arial"/>
          <w:color w:val="475569"/>
          <w:sz w:val="19"/>
        </w:rPr>
        <w:t>*   Penggugat tidak diberikan ruang verifikasi, pemanggilan formal, atau kesempatan mengajukan pembelaan diri tertulis secara patut sebelum SK PHK diterbitkan.</w:t>
      </w:r>
    </w:p>
    <w:p>
      <w:pPr>
        <w:spacing w:before="0" w:after="80"/>
      </w:pPr>
      <w:r>
        <w:rPr>
          <w:rFonts w:ascii="Arial" w:hAnsi="Arial"/>
          <w:color w:val="475569"/>
          <w:sz w:val="19"/>
        </w:rPr>
        <w:t>*   Tergugat tidak memiliki bukti adanya putusan pidana yang mendasari tuduhan kelalaian berat tersebut.</w:t>
      </w:r>
    </w:p>
    <w:p>
      <w:pPr>
        <w:spacing w:before="0" w:after="80"/>
      </w:pPr>
      <w:r>
        <w:rPr>
          <w:rFonts w:ascii="Arial" w:hAnsi="Arial"/>
          <w:color w:val="475569"/>
          <w:sz w:val="19"/>
        </w:rPr>
        <w:t>4.  **Upaya Bipartit dan Tripartit:**</w:t>
      </w:r>
    </w:p>
    <w:p>
      <w:pPr>
        <w:spacing w:before="0" w:after="80"/>
      </w:pPr>
      <w:r>
        <w:rPr>
          <w:rFonts w:ascii="Arial" w:hAnsi="Arial"/>
          <w:color w:val="475569"/>
          <w:sz w:val="19"/>
        </w:rPr>
        <w:t>*   Pekerja menolak PHK sepihak tersebut dan mengajukan perundingan Bipartit, yang berakhir *deadlock* (gagal).</w:t>
      </w:r>
    </w:p>
    <w:p>
      <w:pPr>
        <w:spacing w:before="0" w:after="80"/>
      </w:pPr>
      <w:r>
        <w:rPr>
          <w:rFonts w:ascii="Arial" w:hAnsi="Arial"/>
          <w:color w:val="475569"/>
          <w:sz w:val="19"/>
        </w:rPr>
        <w:t>*   Perselisihan dilimpahkan ke Dinas Tenaga Kerja setempat melalui mediasi Tripartit. Mediator Hubungan Industrial mengeluarkan Anjuran Tertulis yang pada pokoknya menilai PHK tidak sesuai prosedur perundang-undangan dan menganjurkan pengusaha membayarkan hak-hak normatif kompensasi PHK.</w:t>
      </w:r>
    </w:p>
    <w:p>
      <w:pPr>
        <w:spacing w:before="0" w:after="80"/>
      </w:pPr>
      <w:r>
        <w:rPr>
          <w:rFonts w:ascii="Arial" w:hAnsi="Arial"/>
          <w:color w:val="475569"/>
          <w:sz w:val="19"/>
        </w:rPr>
        <w:t>*   Anjuran tersebut ditolak atau tidak dilaksanakan oleh Pengusaha, sehingga Penggugat mendaftarkan gugatan ke Pengadilan Hubungan Industrial (PHI).</w:t>
      </w:r>
    </w:p>
    <w:p>
      <w:pPr>
        <w:spacing w:before="0" w:after="80"/>
      </w:pPr>
      <w:r>
        <w:rPr>
          <w:rFonts w:ascii="Arial" w:hAnsi="Arial"/>
          <w:color w:val="475569"/>
          <w:sz w:val="19"/>
        </w:rPr>
        <w:t>5.  **Pemeriksaan Tingkat Pertama (PHI):**</w:t>
      </w:r>
    </w:p>
    <w:p>
      <w:pPr>
        <w:spacing w:before="0" w:after="80"/>
      </w:pPr>
      <w:r>
        <w:rPr>
          <w:rFonts w:ascii="Arial" w:hAnsi="Arial"/>
          <w:color w:val="475569"/>
          <w:sz w:val="19"/>
        </w:rPr>
        <w:t>*   Pengadilan Hubungan Industrial memeriksa gugatan Penggugat yang menuntut pembatalan PHK, pembayaran upah selama proses PHK, dan kompensasi uang pesangon sesuai ketentuan Pasal 156 dan 161 UU No. 13 Tahun 2003.</w:t>
      </w:r>
    </w:p>
    <w:p>
      <w:pPr>
        <w:spacing w:before="0" w:after="80"/>
      </w:pPr>
      <w:r>
        <w:rPr>
          <w:rFonts w:ascii="Arial" w:hAnsi="Arial"/>
          <w:color w:val="475569"/>
          <w:sz w:val="19"/>
        </w:rPr>
        <w:t>*   PHI menjatuhkan putusan yang menyatakan PHK putus karena disharmoni dan menghukum Tergugat membayar kompensasi hak normatif serta upah proses.</w:t>
      </w:r>
    </w:p>
    <w:p>
      <w:pPr>
        <w:spacing w:before="0" w:after="80"/>
      </w:pPr>
      <w:r>
        <w:rPr>
          <w:rFonts w:ascii="Arial" w:hAnsi="Arial"/>
          <w:color w:val="475569"/>
          <w:sz w:val="19"/>
        </w:rPr>
        <w:t>6.  **Pemeriksaan Kasasi:**</w:t>
      </w:r>
    </w:p>
    <w:p>
      <w:pPr>
        <w:spacing w:before="0" w:after="80"/>
      </w:pPr>
      <w:r>
        <w:rPr>
          <w:rFonts w:ascii="Arial" w:hAnsi="Arial"/>
          <w:color w:val="475569"/>
          <w:sz w:val="19"/>
        </w:rPr>
        <w:t>*   Tergugat mengajukan permohonan kasasi ke Mahkamah Agung dengan mendalilkan bahwa PHI salah menerapkan hukum (*judex facti* keliru), mengklaim pelanggaran pekerja cukup fatal sehingga membenarkan pemutusan hubungan kerja secara langsung tanpa perlu SP bertingkat.</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Dalam pertimbangan hukumnya (*legal reasoning*), Majelis Hakim Agung Kasasi membedah kelemahan yuridis dalil Pemohon Kasasi melalui argumentasi hukum berikut:</w:t>
      </w:r>
    </w:p>
    <w:p>
      <w:pPr>
        <w:spacing w:before="0" w:after="80"/>
      </w:pPr>
      <w:r>
        <w:rPr>
          <w:rFonts w:ascii="Arial" w:hAnsi="Arial"/>
          <w:color w:val="475569"/>
          <w:sz w:val="19"/>
        </w:rPr>
        <w:t>1.  **Penerapan Ketat Ketentuan Pasal 161 UU No. 13 Tahun 2003:**</w:t>
      </w:r>
    </w:p>
    <w:p>
      <w:pPr>
        <w:spacing w:before="0" w:after="80"/>
      </w:pPr>
      <w:r>
        <w:rPr>
          <w:rFonts w:ascii="Arial" w:hAnsi="Arial"/>
          <w:color w:val="475569"/>
          <w:sz w:val="19"/>
        </w:rPr>
        <w:t>*   Pasal 161 ayat (1) menyatakan secara imperatif bahwa dalam hal pekerja melakukan pelanggaran ketentuan dalam perjanjian kerja, PP, atau PKB, pengusaha dapat melakukan PHK **hanya setelah** kepada pekerja yang bersangkutan diberikan surat peringatan pertama, kedua, dan ketiga secara berturut-turut, masing-masing berlaku untuk jangka waktu 6 (enam) bulan, kecuali ditetapkan lain dalam PP/PKB.</w:t>
      </w:r>
    </w:p>
    <w:p>
      <w:pPr>
        <w:spacing w:before="0" w:after="80"/>
      </w:pPr>
      <w:r>
        <w:rPr>
          <w:rFonts w:ascii="Arial" w:hAnsi="Arial"/>
          <w:color w:val="475569"/>
          <w:sz w:val="19"/>
        </w:rPr>
        <w:t>*   Majelis Hakim Agung menegaskan bahwa mekanisme peringatan berjenjang ini bersifat *lex cogens* (hukum memaksa) sebagai instrumen perlindungan kepastian kerja (*job security*). Pelanggaran terhadap jenjang ini menyebabkan tindakan PHK kehilangan dasar hukum sahnya (*illegal termination*).</w:t>
      </w:r>
    </w:p>
    <w:p>
      <w:pPr>
        <w:spacing w:before="0" w:after="80"/>
      </w:pPr>
      <w:r>
        <w:rPr>
          <w:rFonts w:ascii="Arial" w:hAnsi="Arial"/>
          <w:color w:val="475569"/>
          <w:sz w:val="19"/>
        </w:rPr>
        <w:t>2.  **Fungsi Edukatif dan Korektif Sanksi Disiplin:**</w:t>
      </w:r>
    </w:p>
    <w:p>
      <w:pPr>
        <w:spacing w:before="0" w:after="80"/>
      </w:pPr>
      <w:r>
        <w:rPr>
          <w:rFonts w:ascii="Arial" w:hAnsi="Arial"/>
          <w:color w:val="475569"/>
          <w:sz w:val="19"/>
        </w:rPr>
        <w:t>*   Hakim Agung mempertimbangkan bahwa ratio pemberian sanksi Surat Peringatan (SP) dirancang bukan semata-mata sebagai formalitas menuju pemecatan, melainkan sebagai sarana pembinaan (*corrective discipline*) agar pekerja memperbaiki kinerjanya. Mengabaikan tahapan ini dan langsung menjatuhkan vonis PHK mereduksi esensi pembinaan hubungan industrial yang berasaskan keadilan dan kemanusiaan.</w:t>
      </w:r>
    </w:p>
    <w:p>
      <w:pPr>
        <w:spacing w:before="0" w:after="80"/>
      </w:pPr>
      <w:r>
        <w:rPr>
          <w:rFonts w:ascii="Arial" w:hAnsi="Arial"/>
          <w:color w:val="475569"/>
          <w:sz w:val="19"/>
        </w:rPr>
        <w:t>3.  **Ketiadaan Dasar Alasan Kesalahan Berat:**</w:t>
      </w:r>
    </w:p>
    <w:p>
      <w:pPr>
        <w:spacing w:before="0" w:after="80"/>
      </w:pPr>
      <w:r>
        <w:rPr>
          <w:rFonts w:ascii="Arial" w:hAnsi="Arial"/>
          <w:color w:val="475569"/>
          <w:sz w:val="19"/>
        </w:rPr>
        <w:t>*   Majelis menilai dalil Pemohon Kasasi yang menganggap kesalahan Termohon Kasasi sebagai pembenaran untuk *summary dismissal* bertentangan dengan prinsip hukum yang dikukuhkan pasca-Putusan MK No. 012/PUU-I/2003. Pelanggaran administratif operasional tidak dapat disamakan dengan tindak pidana murni, dan tidak dapat dijadikan dalil pembenaran penghindaran mekanisme Pasal 161 UU Ketenagakerjaan.</w:t>
      </w:r>
    </w:p>
    <w:p>
      <w:pPr>
        <w:spacing w:before="0" w:after="80"/>
      </w:pPr>
      <w:r>
        <w:rPr>
          <w:rFonts w:ascii="Arial" w:hAnsi="Arial"/>
          <w:color w:val="475569"/>
          <w:sz w:val="19"/>
        </w:rPr>
        <w:t>4.  **Kegagalan Beban Pembuktian oleh Pengusaha (*Bewijslast*):**</w:t>
      </w:r>
    </w:p>
    <w:p>
      <w:pPr>
        <w:spacing w:before="0" w:after="80"/>
      </w:pPr>
      <w:r>
        <w:rPr>
          <w:rFonts w:ascii="Arial" w:hAnsi="Arial"/>
          <w:color w:val="475569"/>
          <w:sz w:val="19"/>
        </w:rPr>
        <w:t>*   Sesuai Pasal 163 HIR jo. Pasal 1865 KUHPerdata, Pemohon Kasasi memikul beban pembuktian untuk membuktikan bahwa pihaknya telah menjalankan prosedur disipliner sesuai aturan hukum dan PP/PKB.</w:t>
      </w:r>
    </w:p>
    <w:p>
      <w:pPr>
        <w:spacing w:before="0" w:after="80"/>
      </w:pPr>
      <w:r>
        <w:rPr>
          <w:rFonts w:ascii="Arial" w:hAnsi="Arial"/>
          <w:color w:val="475569"/>
          <w:sz w:val="19"/>
        </w:rPr>
        <w:t>*   Karena Pemohon Kasasi tidak dapat membuktikan adanya SP I, SP II, dan SP III yang sah serta diterbitkan dalam rentang waktu yang relevan, maka tindakan PHK tersebut terbukti cacat formil.</w:t>
      </w:r>
    </w:p>
    <w:p>
      <w:pPr>
        <w:spacing w:before="0" w:after="80"/>
      </w:pPr>
      <w:r>
        <w:rPr>
          <w:rFonts w:ascii="Arial" w:hAnsi="Arial"/>
          <w:color w:val="475569"/>
          <w:sz w:val="19"/>
        </w:rPr>
        <w:t>5.  **Pemberian Kompensasi dan Upah Proses:**</w:t>
      </w:r>
    </w:p>
    <w:p>
      <w:pPr>
        <w:spacing w:before="0" w:after="80"/>
      </w:pPr>
      <w:r>
        <w:rPr>
          <w:rFonts w:ascii="Arial" w:hAnsi="Arial"/>
          <w:color w:val="475569"/>
          <w:sz w:val="19"/>
        </w:rPr>
        <w:t>*   Mengingat hubungan kerja telah mengalami keretakan yang mendalam (*breakdown of employment relationship*) sehingga tidak memungkinkan untuk dipekerjakan kembali (*reinstatement*), Majelis Hakim Agung menilai pemutusan hubungan kerja tetap harus dinyatakan putus, tetapi dengan kewajiban pembayaran hak pekerja secara penuh:</w:t>
      </w:r>
    </w:p>
    <w:p>
      <w:pPr>
        <w:spacing w:before="0" w:after="80"/>
      </w:pPr>
      <w:r>
        <w:rPr>
          <w:rFonts w:ascii="Arial" w:hAnsi="Arial"/>
          <w:color w:val="475569"/>
          <w:sz w:val="19"/>
        </w:rPr>
        <w:t>*   Uang Pesangon (1x ketentuan Pasal 156 ayat 2 atau 2x sesuai dasar PHK);</w:t>
      </w:r>
    </w:p>
    <w:p>
      <w:pPr>
        <w:spacing w:before="0" w:after="80"/>
      </w:pPr>
      <w:r>
        <w:rPr>
          <w:rFonts w:ascii="Arial" w:hAnsi="Arial"/>
          <w:color w:val="475569"/>
          <w:sz w:val="19"/>
        </w:rPr>
        <w:t>*   Uang Penghargaan Masa Kerja (UPMK) sesuai Pasal 156 ayat 3;</w:t>
      </w:r>
    </w:p>
    <w:p>
      <w:pPr>
        <w:spacing w:before="0" w:after="80"/>
      </w:pPr>
      <w:r>
        <w:rPr>
          <w:rFonts w:ascii="Arial" w:hAnsi="Arial"/>
          <w:color w:val="475569"/>
          <w:sz w:val="19"/>
        </w:rPr>
        <w:t>*   Uang Penggantian Hak (UPH) sesuai Pasal 156 ayat 4;</w:t>
      </w:r>
    </w:p>
    <w:p>
      <w:pPr>
        <w:spacing w:before="0" w:after="80"/>
      </w:pPr>
      <w:r>
        <w:rPr>
          <w:rFonts w:ascii="Arial" w:hAnsi="Arial"/>
          <w:color w:val="475569"/>
          <w:sz w:val="19"/>
        </w:rPr>
        <w:t>*   Upah proses (*procesloon*) yang dibatasi secara adil sesuai pedoman Surat Edaran Mahkamah Agung (SEMA) No. 3 Tahun 2015.</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Menyatakan permohonan kasasi tidak beralasan menurut hukum dan memutuskan:</w:t>
      </w:r>
    </w:p>
    <w:p>
      <w:pPr>
        <w:spacing w:before="0" w:after="80"/>
      </w:pPr>
      <w:r>
        <w:rPr>
          <w:rFonts w:ascii="Arial" w:hAnsi="Arial"/>
          <w:color w:val="475569"/>
          <w:sz w:val="19"/>
        </w:rPr>
        <w:t>1.  **MENOLAK** permohonan kasasi dari Pemohon Kasasi (Perusahaan);</w:t>
      </w:r>
    </w:p>
    <w:p>
      <w:pPr>
        <w:spacing w:before="0" w:after="80"/>
      </w:pPr>
      <w:r>
        <w:rPr>
          <w:rFonts w:ascii="Arial" w:hAnsi="Arial"/>
          <w:color w:val="475569"/>
          <w:sz w:val="19"/>
        </w:rPr>
        <w:t>2.  **MENGUATKAN** Putusan Pengadilan Hubungan Industrial pada Pengadilan Negeri yang memeriksa perkara tersebut pada tingkat pertama;</w:t>
      </w:r>
    </w:p>
    <w:p>
      <w:pPr>
        <w:spacing w:before="0" w:after="80"/>
      </w:pPr>
      <w:r>
        <w:rPr>
          <w:rFonts w:ascii="Arial" w:hAnsi="Arial"/>
          <w:color w:val="475569"/>
          <w:sz w:val="19"/>
        </w:rPr>
        <w:t>3.  **MENYATAKAN** Pemutusan Hubungan Kerja (PHK) yang dilakukan oleh Pemohon Kasasi terhadap Termohon Kasasi batal dan/atau tidak sah secara hukum karena tidak melalui tahapan peringatan bertingkat;</w:t>
      </w:r>
    </w:p>
    <w:p>
      <w:pPr>
        <w:spacing w:before="0" w:after="80"/>
      </w:pPr>
      <w:r>
        <w:rPr>
          <w:rFonts w:ascii="Arial" w:hAnsi="Arial"/>
          <w:color w:val="475569"/>
          <w:sz w:val="19"/>
        </w:rPr>
        <w:t>4.  **MENYATAKAN** putus hubungan kerja antara Pemohon Kasasi dengan Termohon Kasasi sejak tanggal putusan dibacakan karena terjadinya disharmonisasi hubungan kerja;</w:t>
      </w:r>
    </w:p>
    <w:p>
      <w:pPr>
        <w:spacing w:before="0" w:after="80"/>
      </w:pPr>
      <w:r>
        <w:rPr>
          <w:rFonts w:ascii="Arial" w:hAnsi="Arial"/>
          <w:color w:val="475569"/>
          <w:sz w:val="19"/>
        </w:rPr>
        <w:t>5.  **MENGHUKUM** Pemohon Kasasi untuk membayar secara tunai dan sekaligus hak-hak Termohon Kasasi berupa:</w:t>
      </w:r>
    </w:p>
    <w:p>
      <w:pPr>
        <w:spacing w:before="0" w:after="80"/>
      </w:pPr>
      <w:r>
        <w:rPr>
          <w:rFonts w:ascii="Arial" w:hAnsi="Arial"/>
          <w:color w:val="475569"/>
          <w:sz w:val="19"/>
        </w:rPr>
        <w:t>*   Uang Pesangon, Uang Penghargaan Masa Kerja (UPMK), dan Uang Penggantian Hak (UPH);</w:t>
      </w:r>
    </w:p>
    <w:p>
      <w:pPr>
        <w:spacing w:before="0" w:after="80"/>
      </w:pPr>
      <w:r>
        <w:rPr>
          <w:rFonts w:ascii="Arial" w:hAnsi="Arial"/>
          <w:color w:val="475569"/>
          <w:sz w:val="19"/>
        </w:rPr>
        <w:t>*   Upah selama proses pemutusan hubungan kerja (*procesloon*) maksimal selama 6 (enam) bulan upah sesuai SEMA No. 3 Tahun 2015;</w:t>
      </w:r>
    </w:p>
    <w:p>
      <w:pPr>
        <w:spacing w:before="0" w:after="80"/>
      </w:pPr>
      <w:r>
        <w:rPr>
          <w:rFonts w:ascii="Arial" w:hAnsi="Arial"/>
          <w:color w:val="475569"/>
          <w:sz w:val="19"/>
        </w:rPr>
        <w:t>6.  **MEMBEBANKAN** biaya perkara dalam tingkat kasasi kepada Negara/Pemohon Kasasi sesuai regulasi perselisihan ketenagakerjaan.</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MA No. 603 K/Pdt.Sus-PHI/2017 merupakan rujukan preseden penting dalam praktik hukum ketenagakerjaan di Indonesia dengan implikasi sebagai berikut:</w:t>
      </w:r>
    </w:p>
    <w:p>
      <w:pPr>
        <w:spacing w:before="0" w:after="80"/>
      </w:pPr>
      <w:r>
        <w:rPr>
          <w:rFonts w:ascii="Arial" w:hAnsi="Arial"/>
          <w:color w:val="475569"/>
          <w:sz w:val="19"/>
        </w:rPr>
        <w:t>#### A. Bagi Perusahaan dan Divisi HRD (Kepatuhan Hukum)</w:t>
      </w:r>
    </w:p>
    <w:p>
      <w:pPr>
        <w:spacing w:before="0" w:after="80"/>
      </w:pPr>
      <w:r>
        <w:rPr>
          <w:rFonts w:ascii="Arial" w:hAnsi="Arial"/>
          <w:color w:val="475569"/>
          <w:sz w:val="19"/>
        </w:rPr>
        <w:t>*   **Wajib Menerapkan *Progressive Discipline*:** Perusahaan dilarang menjatuhkan sanksi PHK secara langsung atas dasar kelalaian biasa/pelanggaran kerja tanpa melintasi jenjang SP I, SP II, dan SP III secara terpisah dan bertahap, masing-masing dengan masa berlaku 6 bulan (kecuali diatur secara spesifik lain dalam PP/PKB yang tidak melanggar batas undang-undang).</w:t>
      </w:r>
    </w:p>
    <w:p>
      <w:pPr>
        <w:spacing w:before="0" w:after="80"/>
      </w:pPr>
      <w:r>
        <w:rPr>
          <w:rFonts w:ascii="Arial" w:hAnsi="Arial"/>
          <w:color w:val="475569"/>
          <w:sz w:val="19"/>
        </w:rPr>
        <w:t>*   **Kewajiban Dokumentasi Investigasi (Due Process Audit):** Perusahaan wajib menyusun *Standard Operating Procedure* penegakan disiplin yang mencakup:</w:t>
      </w:r>
    </w:p>
    <w:p>
      <w:pPr>
        <w:spacing w:before="0" w:after="80"/>
      </w:pPr>
      <w:r>
        <w:rPr>
          <w:rFonts w:ascii="Arial" w:hAnsi="Arial"/>
          <w:color w:val="475569"/>
          <w:sz w:val="19"/>
        </w:rPr>
        <w:t>*   Surat Panggilan Klarifikasi tertulis minimal 2 kali;</w:t>
      </w:r>
    </w:p>
    <w:p>
      <w:pPr>
        <w:spacing w:before="0" w:after="80"/>
      </w:pPr>
      <w:r>
        <w:rPr>
          <w:rFonts w:ascii="Arial" w:hAnsi="Arial"/>
          <w:color w:val="475569"/>
          <w:sz w:val="19"/>
        </w:rPr>
        <w:t>*   Pemeriksaan resmi yang dituangkan dalam Berita Acara Pemeriksaan (BAP) dan ditandatangani kedua belah pihak;</w:t>
      </w:r>
    </w:p>
    <w:p>
      <w:pPr>
        <w:spacing w:before="0" w:after="80"/>
      </w:pPr>
      <w:r>
        <w:rPr>
          <w:rFonts w:ascii="Arial" w:hAnsi="Arial"/>
          <w:color w:val="475569"/>
          <w:sz w:val="19"/>
        </w:rPr>
        <w:t>*   Pemberian hak didampingi oleh serikat pekerja/kuasa hukum.</w:t>
      </w:r>
    </w:p>
    <w:p>
      <w:pPr>
        <w:spacing w:before="0" w:after="80"/>
      </w:pPr>
      <w:r>
        <w:rPr>
          <w:rFonts w:ascii="Arial" w:hAnsi="Arial"/>
          <w:color w:val="475569"/>
          <w:sz w:val="19"/>
        </w:rPr>
        <w:t>*   **Risiko Finansial Akibat Cacat Prosedur:** Kegagalan menjalankan tahapan formil akan menghancurkan dalil substantif perusahaan di persidangan. Pengadilan akan membebankan pesangon penuh ditambah upah proses, meskipun secara material pekerja terbukti bersalah melakukan pelanggaran kecil/sedang.</w:t>
      </w:r>
    </w:p>
    <w:p>
      <w:pPr>
        <w:spacing w:before="0" w:after="80"/>
      </w:pPr>
      <w:r>
        <w:rPr>
          <w:rFonts w:ascii="Arial" w:hAnsi="Arial"/>
          <w:color w:val="475569"/>
          <w:sz w:val="19"/>
        </w:rPr>
        <w:t>#### B. Bagi Perancangan Kontrak Kerja, Peraturan Perusahaan (PP), dan PKB</w:t>
      </w:r>
    </w:p>
    <w:p>
      <w:pPr>
        <w:spacing w:before="0" w:after="80"/>
      </w:pPr>
      <w:r>
        <w:rPr>
          <w:rFonts w:ascii="Arial" w:hAnsi="Arial"/>
          <w:color w:val="475569"/>
          <w:sz w:val="19"/>
        </w:rPr>
        <w:t>*   **Klasifikasi Pelanggaran yang Rigid:** Perancang regulasi internal perusahaan wajib menyusun matriks pelanggaran secara jelas: mana tindakan yang dikualifikasikan sebagai pelanggaran SP I, SP II, SP III, serta pelanggaran apa saja yang secara limitatif disepakati dapat langsung diberikan SP Terakhir (SP III) atau yang memenuhi unsur mendesak sesuai PP No. 35 Tahun 2021 (pasca-Cipta Kerja).</w:t>
      </w:r>
    </w:p>
    <w:p>
      <w:pPr>
        <w:spacing w:before="0" w:after="80"/>
      </w:pPr>
      <w:r>
        <w:rPr>
          <w:rFonts w:ascii="Arial" w:hAnsi="Arial"/>
          <w:color w:val="475569"/>
          <w:sz w:val="19"/>
        </w:rPr>
        <w:t>*   **Menghindari Frasa Karet:** Menghindari klausul sapu jagat seperti *"tindakan lain yang merugikan perusahaan dapat langsung di-PHK"*, karena klausul semacam ini rentan dibatalkan oleh Majelis Hakim PHI dan Mahkamah Agung.</w:t>
      </w:r>
    </w:p>
    <w:p>
      <w:pPr>
        <w:spacing w:before="0" w:after="80"/>
      </w:pPr>
      <w:r>
        <w:rPr>
          <w:rFonts w:ascii="Arial" w:hAnsi="Arial"/>
          <w:color w:val="475569"/>
          <w:sz w:val="19"/>
        </w:rPr>
        <w:t>#### C. Bagi Advokat dan Praktisi Litigasi Ketenagakerjaan</w:t>
      </w:r>
    </w:p>
    <w:p>
      <w:pPr>
        <w:spacing w:before="0" w:after="80"/>
      </w:pPr>
      <w:r>
        <w:rPr>
          <w:rFonts w:ascii="Arial" w:hAnsi="Arial"/>
          <w:color w:val="475569"/>
          <w:sz w:val="19"/>
        </w:rPr>
        <w:t>*   **Strategi Penggugat (Pekerja):** Menitikberatkan dalil pada *procedural defect* (cacat formil). Apabila pengusaha terbukti menerbitkan SK PHK tanpa adanya bukti fisik penyerahan SP I, II, dan III sebelumnya, posisi tawar pekerja menjadi absolut kuat untuk menuntut pesangon penuh dan upah proses.</w:t>
      </w:r>
    </w:p>
    <w:p>
      <w:pPr>
        <w:spacing w:before="0" w:after="80"/>
      </w:pPr>
      <w:r>
        <w:rPr>
          <w:rFonts w:ascii="Arial" w:hAnsi="Arial"/>
          <w:color w:val="475569"/>
          <w:sz w:val="19"/>
        </w:rPr>
        <w:t>*   **Strategi Tergugat (Pengusaha):** Jika pekerja melakukan pelanggaran, jangan tergesa-gesa memutus hubungan kerja secara emosional. Kumpulkan rekam jejak teguran tertulis, bukti pelanggaran terdahulu, dan pastikan setiap SP diserahkan dengan bukti tanda terima (*receipt*) yang sah.</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**Undang-Undang No. 13 Tahun 2003 tentang Ketenagakerjaan:**</w:t>
      </w:r>
    </w:p>
    <w:p>
      <w:pPr>
        <w:spacing w:before="0" w:after="80"/>
      </w:pPr>
      <w:r>
        <w:rPr>
          <w:rFonts w:ascii="Arial" w:hAnsi="Arial"/>
          <w:color w:val="475569"/>
          <w:sz w:val="19"/>
        </w:rPr>
        <w:t>*   **Pasal 151 ayat (1), (2), dan (3):** Kewajiban pengusaha, pekerja, dan pemerintah untuk mengupayakan semaksimal mungkin agar tidak terjadi PHK. PHK tanpa penetapan lembaga penyelesaian sengketa hubungan industrial batal demi hukum.</w:t>
      </w:r>
    </w:p>
    <w:p>
      <w:pPr>
        <w:spacing w:before="0" w:after="80"/>
      </w:pPr>
      <w:r>
        <w:rPr>
          <w:rFonts w:ascii="Arial" w:hAnsi="Arial"/>
          <w:color w:val="475569"/>
          <w:sz w:val="19"/>
        </w:rPr>
        <w:t>*   **Pasal 156 ayat (1), (2), (3), dan (4):** Perhitungan kompensasi PHK (Uang Pesangon, UPMK, UPH).</w:t>
      </w:r>
    </w:p>
    <w:p>
      <w:pPr>
        <w:spacing w:before="0" w:after="80"/>
      </w:pPr>
      <w:r>
        <w:rPr>
          <w:rFonts w:ascii="Arial" w:hAnsi="Arial"/>
          <w:color w:val="475569"/>
          <w:sz w:val="19"/>
        </w:rPr>
        <w:t>*   **Pasal 161 ayat (1), (2), dan (3):** Ketentuan pemberian Surat Peringatan Pertama, Kedua, dan Ketiga sebelum pelaksanaan PHK akibat pelanggaran ketentuan perjanjian kerja/PP/PKB.</w:t>
      </w:r>
    </w:p>
    <w:p>
      <w:pPr>
        <w:spacing w:before="0" w:after="80"/>
      </w:pPr>
      <w:r>
        <w:rPr>
          <w:rFonts w:ascii="Arial" w:hAnsi="Arial"/>
          <w:color w:val="475569"/>
          <w:sz w:val="19"/>
        </w:rPr>
        <w:t>2.  **Putusan Mahkamah Konstitusi No. 012/PUU-I/2003:**</w:t>
      </w:r>
    </w:p>
    <w:p>
      <w:pPr>
        <w:spacing w:before="0" w:after="80"/>
      </w:pPr>
      <w:r>
        <w:rPr>
          <w:rFonts w:ascii="Arial" w:hAnsi="Arial"/>
          <w:color w:val="475569"/>
          <w:sz w:val="19"/>
        </w:rPr>
        <w:t>*   Membatalkan Pasal 158 UU No. 13/2003 mengenai PHK sepihak atas dasar kesalahan berat tanpa pembuktian putusan pengadilan pidana yang berkekuatan hukum tetap.</w:t>
      </w:r>
    </w:p>
    <w:p>
      <w:pPr>
        <w:spacing w:before="0" w:after="80"/>
      </w:pPr>
      <w:r>
        <w:rPr>
          <w:rFonts w:ascii="Arial" w:hAnsi="Arial"/>
          <w:color w:val="475569"/>
          <w:sz w:val="19"/>
        </w:rPr>
        <w:t>3.  **Surat Edaran Mahkamah Agung (SEMA) No. 3 Tahun 2015:**</w:t>
      </w:r>
    </w:p>
    <w:p>
      <w:pPr>
        <w:spacing w:before="0" w:after="80"/>
      </w:pPr>
      <w:r>
        <w:rPr>
          <w:rFonts w:ascii="Arial" w:hAnsi="Arial"/>
          <w:color w:val="475569"/>
          <w:sz w:val="19"/>
        </w:rPr>
        <w:t>*   Rumusan Kamar Perdata Khusus PHI: Pembatasan kewajiban pengusaha membayar upah proses (*procesloon*) maksimal selama 6 (enam) bulan upah demi kepastian hukum dan proporsionalitas beban finansial.</w:t>
      </w:r>
    </w:p>
    <w:p>
      <w:pPr>
        <w:spacing w:before="0" w:after="80"/>
      </w:pPr>
      <w:r>
        <w:rPr>
          <w:rFonts w:ascii="Arial" w:hAnsi="Arial"/>
          <w:color w:val="475569"/>
          <w:sz w:val="19"/>
        </w:rPr>
        <w:t>4.  **Undang-Undang No. 2 Tahun 2004 tentang Penyelesaian Perselisihan Hubungan Industrial (PPHI):**</w:t>
      </w:r>
    </w:p>
    <w:p>
      <w:pPr>
        <w:spacing w:before="0" w:after="80"/>
      </w:pPr>
      <w:r>
        <w:rPr>
          <w:rFonts w:ascii="Arial" w:hAnsi="Arial"/>
          <w:color w:val="475569"/>
          <w:sz w:val="19"/>
        </w:rPr>
        <w:t>*   Mekanisme tahapan Bipartit, Mediasi Tripartit, hingga proses litigasi di Pengadilan Hubungan Industrial dan Kasasi Mahkamah Agung.</w:t>
      </w:r>
    </w:p>
    <w:p>
      <w:pPr>
        <w:spacing w:before="0" w:after="80"/>
      </w:pPr>
      <w:r>
        <w:rPr>
          <w:rFonts w:ascii="Arial" w:hAnsi="Arial"/>
          <w:color w:val="475569"/>
          <w:sz w:val="19"/>
        </w:rPr>
        <w:t>5.  **Pasal 163 HIR (Herziene Indonesisch Reglement) / Pasal 1865 KUHPerdata:**</w:t>
      </w:r>
    </w:p>
    <w:p>
      <w:pPr>
        <w:spacing w:before="0" w:after="80"/>
      </w:pPr>
      <w:r>
        <w:rPr>
          <w:rFonts w:ascii="Arial" w:hAnsi="Arial"/>
          <w:color w:val="475569"/>
          <w:sz w:val="19"/>
        </w:rPr>
        <w:t>*   Asas hukum pembuktian (*actori incumbit probatio*): Pihak yang mendalilkan mempunyai hak atau membantah hak orang lain wajib membuktikan adanya hak atau peristiwa tersebut.</w:t>
      </w:r>
    </w:p>
    <w:p>
      <w:pPr>
        <w:spacing w:before="0" w:after="80"/>
      </w:pPr>
      <w:r>
        <w:rPr>
          <w:rFonts w:ascii="Arial" w:hAnsi="Arial"/>
          <w:color w:val="475569"/>
          <w:sz w:val="19"/>
        </w:rPr>
        <w:t>6.  *Catatan Perkembangan Hukum Kontemporer:*</w:t>
      </w:r>
    </w:p>
    <w:p>
      <w:pPr>
        <w:spacing w:before="0" w:after="80"/>
      </w:pPr>
      <w:r>
        <w:rPr>
          <w:rFonts w:ascii="Arial" w:hAnsi="Arial"/>
          <w:color w:val="475569"/>
          <w:sz w:val="19"/>
        </w:rPr>
        <w:t>*   Meskipun rezim UU 13/2003 telah diamandemen melalui **Undang-Undang No. 6 Tahun 2023 tentang Penetapan Perppu No. 2/2022 tentang Cipta Kerja menjadi UU** jo. **PP No. 35 Tahun 2021 (Pasal 37 dan Pasal 52)**, doktrin hukum dalam putusan ini tetap menjadi yurisprudensi teguh (*consistent precedent*): pemberitahuan PHK dan sanksi peringatan bertingkat tetap menjadi syarat mutlak *due process of law* ketenagakerjaan di Indonesia.</w:t>
      </w:r>
    </w:p>
    <w:p>
      <w:pPr>
        <w:spacing w:before="320" w:after="80"/>
      </w:pPr>
      <w:r>
        <w:rPr>
          <w:rFonts w:ascii="Arial" w:hAnsi="Arial"/>
          <w:i/>
          <w:color w:val="64748B"/>
          <w:sz w:val="17"/>
        </w:rPr>
        <w:t>Official Source: Direktori Putusan Mahkamah Agung RI (https://putusan3.mahkamahagung.go.id/direktori/putusan/84318c5e6b72a6b2cb962c64dbfc6e7a.html)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